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bookmarkStart w:id="3" w:name="_GoBack"/>
      <w:bookmarkEnd w:id="3"/>
    </w:p>
    <w:p>
      <w:pPr>
        <w:rPr>
          <w:rFonts w:hint="eastAsia"/>
        </w:rPr>
      </w:pPr>
    </w:p>
    <w:p>
      <w:pPr>
        <w:spacing w:line="360" w:lineRule="auto"/>
        <w:jc w:val="center"/>
        <w:rPr>
          <w:rFonts w:ascii="Arial" w:hAnsi="Arial" w:cs="Arial"/>
          <w:b/>
          <w:sz w:val="52"/>
          <w:szCs w:val="52"/>
        </w:rPr>
      </w:pPr>
      <w:r>
        <w:rPr>
          <w:rFonts w:ascii="Arial" w:hAnsi="Arial" w:cs="Arial"/>
          <w:b/>
          <w:sz w:val="52"/>
          <w:szCs w:val="52"/>
        </w:rPr>
        <w:t>烘鞋机用户需求说明</w:t>
      </w:r>
    </w:p>
    <w:p>
      <w:pPr>
        <w:pStyle w:val="9"/>
        <w:spacing w:line="360" w:lineRule="auto"/>
        <w:jc w:val="center"/>
        <w:rPr>
          <w:rFonts w:hint="default" w:ascii="Times New Roman" w:hAnsi="Times New Roman" w:eastAsia="宋体" w:cs="Times New Roman"/>
          <w:b/>
          <w:color w:val="FF0000"/>
          <w:sz w:val="36"/>
          <w:szCs w:val="36"/>
          <w:highlight w:val="yellow"/>
          <w:lang w:val="en-US" w:eastAsia="zh-CN"/>
        </w:rPr>
      </w:pPr>
      <w:r>
        <w:rPr>
          <w:rFonts w:ascii="Times New Roman" w:hAnsi="宋体" w:cs="Times New Roman"/>
          <w:b/>
          <w:sz w:val="36"/>
          <w:szCs w:val="36"/>
        </w:rPr>
        <w:t>文件编号：</w:t>
      </w:r>
      <w:r>
        <w:rPr>
          <w:rFonts w:ascii="Times New Roman" w:hAnsi="Times New Roman" w:cs="Times New Roman"/>
          <w:b/>
          <w:sz w:val="36"/>
          <w:szCs w:val="36"/>
        </w:rPr>
        <w:t>URS-2024-</w:t>
      </w:r>
      <w:r>
        <w:rPr>
          <w:rFonts w:hint="eastAsia" w:ascii="Times New Roman" w:hAnsi="Times New Roman" w:cs="Times New Roman"/>
          <w:b/>
          <w:sz w:val="36"/>
          <w:szCs w:val="36"/>
          <w:lang w:val="en-US" w:eastAsia="zh-CN"/>
        </w:rPr>
        <w:t>0111-9</w:t>
      </w:r>
    </w:p>
    <w:p>
      <w:pPr>
        <w:spacing w:line="460" w:lineRule="exact"/>
        <w:jc w:val="center"/>
        <w:rPr>
          <w:rFonts w:ascii="Arial" w:hAnsi="Arial" w:cs="Arial"/>
        </w:rPr>
      </w:pPr>
    </w:p>
    <w:p>
      <w:pPr>
        <w:spacing w:line="460" w:lineRule="exact"/>
        <w:rPr>
          <w:rFonts w:ascii="Arial" w:hAnsi="Arial" w:cs="Arial"/>
        </w:rPr>
      </w:pPr>
    </w:p>
    <w:p>
      <w:pPr>
        <w:spacing w:line="460" w:lineRule="exact"/>
        <w:rPr>
          <w:rFonts w:ascii="Arial" w:hAnsi="Arial" w:cs="Arial"/>
        </w:rPr>
      </w:pPr>
    </w:p>
    <w:p>
      <w:pPr>
        <w:spacing w:line="460" w:lineRule="exact"/>
        <w:rPr>
          <w:rFonts w:ascii="Arial" w:hAnsi="Arial" w:cs="Arial"/>
        </w:rPr>
      </w:pPr>
    </w:p>
    <w:p>
      <w:pPr>
        <w:spacing w:line="460" w:lineRule="exact"/>
        <w:rPr>
          <w:rFonts w:ascii="Arial" w:hAnsi="Arial" w:cs="Arial"/>
        </w:rPr>
      </w:pPr>
    </w:p>
    <w:p>
      <w:pPr>
        <w:spacing w:line="460" w:lineRule="exact"/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line="360" w:lineRule="auto"/>
        <w:jc w:val="center"/>
        <w:rPr>
          <w:rFonts w:hint="eastAsia" w:ascii="Arial" w:hAnsi="Arial" w:cs="Arial"/>
          <w:b/>
          <w:sz w:val="44"/>
          <w:szCs w:val="44"/>
        </w:rPr>
      </w:pPr>
      <w:r>
        <w:rPr>
          <w:rFonts w:hint="eastAsia" w:ascii="Arial" w:hAnsi="Arial" w:cs="Arial"/>
          <w:b/>
          <w:sz w:val="44"/>
          <w:szCs w:val="44"/>
        </w:rPr>
        <w:t>湖北天圣药业有限公司</w:t>
      </w:r>
    </w:p>
    <w:p>
      <w:pPr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2024年01月</w:t>
      </w:r>
    </w:p>
    <w:p/>
    <w:p>
      <w:pPr>
        <w:pStyle w:val="9"/>
        <w:rPr>
          <w:rFonts w:ascii="Times New Roman" w:hAnsi="Times New Roman"/>
          <w:sz w:val="24"/>
        </w:rPr>
      </w:pPr>
    </w:p>
    <w:p>
      <w:pPr>
        <w:pStyle w:val="9"/>
        <w:rPr>
          <w:rFonts w:ascii="Times New Roman" w:hAnsi="Times New Roman"/>
          <w:sz w:val="24"/>
        </w:rPr>
      </w:pPr>
    </w:p>
    <w:p>
      <w:pPr>
        <w:pStyle w:val="9"/>
        <w:rPr>
          <w:rFonts w:ascii="Times New Roman" w:hAnsi="Times New Roman"/>
          <w:sz w:val="24"/>
        </w:rPr>
      </w:pPr>
    </w:p>
    <w:p>
      <w:pPr>
        <w:pStyle w:val="9"/>
        <w:rPr>
          <w:rFonts w:ascii="Times New Roman" w:hAnsi="Times New Roman"/>
          <w:sz w:val="24"/>
        </w:rPr>
      </w:pPr>
    </w:p>
    <w:p/>
    <w:p>
      <w:pPr>
        <w:spacing w:line="480" w:lineRule="auto"/>
      </w:pPr>
    </w:p>
    <w:p>
      <w:pPr>
        <w:pStyle w:val="9"/>
        <w:spacing w:line="480" w:lineRule="auto"/>
        <w:rPr>
          <w:rFonts w:ascii="Times New Roman" w:hAnsi="Times New Roman"/>
          <w:sz w:val="24"/>
        </w:rPr>
      </w:pPr>
    </w:p>
    <w:p>
      <w:pPr>
        <w:pStyle w:val="39"/>
        <w:numPr>
          <w:ilvl w:val="0"/>
          <w:numId w:val="1"/>
        </w:numPr>
        <w:spacing w:line="360" w:lineRule="auto"/>
        <w:ind w:left="843" w:hanging="843" w:hangingChars="350"/>
        <w:jc w:val="left"/>
        <w:outlineLvl w:val="0"/>
        <w:rPr>
          <w:rFonts w:ascii="宋体" w:hAnsi="宋体" w:cs="宋体"/>
          <w:bCs/>
          <w:sz w:val="24"/>
          <w:lang w:val="es-ES"/>
        </w:rPr>
      </w:pPr>
      <w:bookmarkStart w:id="0" w:name="_Toc3551195"/>
      <w:r>
        <w:rPr>
          <w:rFonts w:hint="eastAsia"/>
          <w:b/>
          <w:sz w:val="24"/>
        </w:rPr>
        <w:t>简述</w:t>
      </w:r>
      <w:bookmarkEnd w:id="0"/>
    </w:p>
    <w:p>
      <w:pPr>
        <w:pStyle w:val="39"/>
        <w:tabs>
          <w:tab w:val="left" w:pos="840"/>
        </w:tabs>
        <w:spacing w:line="360" w:lineRule="auto"/>
        <w:ind w:firstLine="480"/>
        <w:jc w:val="left"/>
        <w:rPr>
          <w:rFonts w:ascii="宋体" w:hAnsi="宋体" w:cs="宋体"/>
          <w:sz w:val="24"/>
          <w:lang w:val="es-ES"/>
        </w:rPr>
      </w:pPr>
      <w:r>
        <w:rPr>
          <w:rFonts w:hint="eastAsia" w:ascii="宋体" w:hAnsi="宋体" w:cs="宋体"/>
          <w:sz w:val="24"/>
          <w:lang w:val="zh-CN"/>
        </w:rPr>
        <w:t>本</w:t>
      </w:r>
      <w:r>
        <w:rPr>
          <w:rFonts w:hint="eastAsia" w:ascii="宋体" w:hAnsi="宋体" w:cs="宋体"/>
          <w:sz w:val="24"/>
        </w:rPr>
        <w:t>URS是</w:t>
      </w:r>
      <w:r>
        <w:rPr>
          <w:rFonts w:hint="eastAsia" w:ascii="宋体" w:hAnsi="宋体" w:cs="宋体"/>
          <w:sz w:val="24"/>
          <w:lang w:val="zh-CN"/>
        </w:rPr>
        <w:t>湖北天圣药业有限公司</w:t>
      </w:r>
      <w:r>
        <w:rPr>
          <w:rFonts w:hint="eastAsia" w:ascii="宋体" w:hAnsi="宋体" w:cs="宋体"/>
          <w:sz w:val="24"/>
          <w:lang w:val="es-ES"/>
        </w:rPr>
        <w:t>（以下简称“湖北天圣”）对“湖北天圣易短缺药品呋塞米注射液智能化工厂建设”项目中供C级洁净区车间洁净鞋烘干用“烘鞋机”的用户需求</w:t>
      </w:r>
      <w:r>
        <w:rPr>
          <w:rFonts w:hint="eastAsia" w:ascii="宋体" w:hAnsi="宋体" w:cs="宋体"/>
          <w:sz w:val="24"/>
          <w:lang w:val="zh-CN"/>
        </w:rPr>
        <w:t>。设备的设计和安装符合G</w:t>
      </w:r>
      <w:r>
        <w:rPr>
          <w:rFonts w:ascii="宋体" w:hAnsi="宋体" w:cs="宋体"/>
          <w:sz w:val="24"/>
          <w:lang w:val="zh-CN"/>
        </w:rPr>
        <w:t>MP</w:t>
      </w:r>
      <w:r>
        <w:rPr>
          <w:rFonts w:hint="eastAsia" w:ascii="宋体" w:hAnsi="宋体" w:cs="宋体"/>
          <w:sz w:val="24"/>
          <w:lang w:val="zh-CN"/>
        </w:rPr>
        <w:t>及相关规范要求。</w:t>
      </w:r>
    </w:p>
    <w:p>
      <w:pPr>
        <w:pStyle w:val="39"/>
        <w:numPr>
          <w:ilvl w:val="0"/>
          <w:numId w:val="1"/>
        </w:numPr>
        <w:spacing w:line="360" w:lineRule="auto"/>
        <w:ind w:left="843" w:hanging="843" w:hangingChars="350"/>
        <w:jc w:val="left"/>
        <w:outlineLvl w:val="0"/>
        <w:rPr>
          <w:b/>
          <w:sz w:val="24"/>
          <w:lang w:val="es-ES"/>
        </w:rPr>
      </w:pPr>
      <w:bookmarkStart w:id="1" w:name="_Toc3459968"/>
      <w:bookmarkEnd w:id="1"/>
      <w:bookmarkStart w:id="2" w:name="_Toc143423742"/>
      <w:r>
        <w:rPr>
          <w:rFonts w:hint="eastAsia"/>
          <w:b/>
          <w:sz w:val="24"/>
          <w:lang w:val="es-ES"/>
        </w:rPr>
        <w:t>功能需求</w:t>
      </w:r>
    </w:p>
    <w:bookmarkEnd w:id="2"/>
    <w:p>
      <w:pPr>
        <w:pStyle w:val="39"/>
        <w:spacing w:line="360" w:lineRule="auto"/>
        <w:ind w:firstLine="0" w:firstLineChars="0"/>
        <w:jc w:val="left"/>
        <w:rPr>
          <w:bCs/>
          <w:sz w:val="24"/>
        </w:rPr>
      </w:pPr>
      <w:r>
        <w:rPr>
          <w:rFonts w:hint="eastAsia"/>
          <w:bCs/>
          <w:sz w:val="24"/>
        </w:rPr>
        <w:t>2.1 基本要求</w:t>
      </w:r>
    </w:p>
    <w:tbl>
      <w:tblPr>
        <w:tblStyle w:val="54"/>
        <w:tblW w:w="895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6091"/>
        <w:gridCol w:w="186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  <w:jc w:val="center"/>
        </w:trPr>
        <w:tc>
          <w:tcPr>
            <w:tcW w:w="993" w:type="dxa"/>
            <w:shd w:val="clear" w:color="auto" w:fill="F2F2F2"/>
            <w:vAlign w:val="center"/>
          </w:tcPr>
          <w:p>
            <w:pPr>
              <w:spacing w:before="103" w:line="360" w:lineRule="auto"/>
              <w:ind w:left="29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GB" w:bidi="en-US"/>
              </w:rPr>
              <w:t>序号</w:t>
            </w:r>
          </w:p>
        </w:tc>
        <w:tc>
          <w:tcPr>
            <w:tcW w:w="6091" w:type="dxa"/>
            <w:shd w:val="clear" w:color="auto" w:fill="F2F2F2"/>
          </w:tcPr>
          <w:p>
            <w:pPr>
              <w:spacing w:before="103" w:line="360" w:lineRule="auto"/>
              <w:ind w:left="290"/>
              <w:jc w:val="center"/>
              <w:rPr>
                <w:rFonts w:ascii="宋体" w:hAnsi="宋体" w:cs="宋体"/>
                <w:sz w:val="24"/>
                <w:lang w:val="en-GB" w:bidi="en-US"/>
              </w:rPr>
            </w:pPr>
            <w:r>
              <w:rPr>
                <w:rFonts w:hint="eastAsia" w:ascii="宋体" w:hAnsi="宋体" w:cs="宋体"/>
                <w:sz w:val="24"/>
                <w:lang w:val="en-GB" w:bidi="en-US"/>
              </w:rPr>
              <w:t>要</w:t>
            </w:r>
            <w:r>
              <w:rPr>
                <w:rFonts w:hint="eastAsia" w:ascii="宋体" w:hAnsi="宋体" w:cs="宋体"/>
                <w:sz w:val="24"/>
                <w:lang w:bidi="en-US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lang w:val="en-GB" w:bidi="en-US"/>
              </w:rPr>
              <w:t>求</w:t>
            </w:r>
          </w:p>
        </w:tc>
        <w:tc>
          <w:tcPr>
            <w:tcW w:w="1869" w:type="dxa"/>
            <w:shd w:val="clear" w:color="auto" w:fill="F2F2F2"/>
            <w:vAlign w:val="center"/>
          </w:tcPr>
          <w:p>
            <w:pPr>
              <w:spacing w:before="103" w:line="360" w:lineRule="auto"/>
              <w:ind w:left="290"/>
              <w:jc w:val="center"/>
              <w:rPr>
                <w:rFonts w:ascii="宋体" w:hAnsi="宋体" w:cs="宋体"/>
                <w:sz w:val="24"/>
                <w:lang w:val="en-GB" w:bidi="en-US"/>
              </w:rPr>
            </w:pPr>
            <w:r>
              <w:rPr>
                <w:rFonts w:hint="eastAsia" w:ascii="宋体" w:hAnsi="宋体" w:cs="宋体"/>
                <w:sz w:val="24"/>
                <w:lang w:val="en-GB" w:bidi="en-US"/>
              </w:rPr>
              <w:t>必需或期望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  <w:jc w:val="center"/>
        </w:trPr>
        <w:tc>
          <w:tcPr>
            <w:tcW w:w="993" w:type="dxa"/>
            <w:vAlign w:val="center"/>
          </w:tcPr>
          <w:p>
            <w:pPr>
              <w:spacing w:before="61"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0</w:t>
            </w: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6091" w:type="dxa"/>
            <w:vAlign w:val="center"/>
          </w:tcPr>
          <w:p>
            <w:pPr>
              <w:spacing w:before="101" w:line="360" w:lineRule="auto"/>
              <w:ind w:left="112"/>
              <w:jc w:val="center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设备名称：烘鞋机； 数量：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  <w:lang w:val="es-ES"/>
              </w:rPr>
              <w:t>台 ；规格：</w:t>
            </w:r>
            <w:r>
              <w:rPr>
                <w:rFonts w:hint="eastAsia" w:ascii="宋体" w:hAnsi="宋体" w:cs="宋体"/>
                <w:sz w:val="24"/>
              </w:rPr>
              <w:t>19双</w:t>
            </w:r>
            <w:r>
              <w:rPr>
                <w:rFonts w:hint="eastAsia" w:ascii="宋体" w:hAnsi="宋体" w:cs="宋体"/>
                <w:sz w:val="24"/>
                <w:lang w:val="es-ES"/>
              </w:rPr>
              <w:t>/次。</w:t>
            </w:r>
          </w:p>
          <w:p>
            <w:pPr>
              <w:spacing w:before="101" w:line="360" w:lineRule="auto"/>
              <w:ind w:left="112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设备外形尺寸不得超过</w:t>
            </w:r>
            <w:r>
              <w:rPr>
                <w:rFonts w:hint="eastAsia" w:ascii="宋体" w:hAnsi="宋体" w:cs="宋体"/>
                <w:sz w:val="24"/>
              </w:rPr>
              <w:t>1140mm*1010mm*1580mm 。</w:t>
            </w:r>
          </w:p>
        </w:tc>
        <w:tc>
          <w:tcPr>
            <w:tcW w:w="1869" w:type="dxa"/>
            <w:vAlign w:val="center"/>
          </w:tcPr>
          <w:p>
            <w:pPr>
              <w:spacing w:before="303"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pacing w:val="-1"/>
                <w:sz w:val="24"/>
              </w:rPr>
              <w:t>☑</w:t>
            </w:r>
            <w:r>
              <w:rPr>
                <w:rFonts w:hint="eastAsia" w:ascii="宋体" w:hAnsi="宋体" w:cs="宋体"/>
                <w:spacing w:val="-2"/>
                <w:sz w:val="24"/>
              </w:rPr>
              <w:t>必</w:t>
            </w:r>
            <w:r>
              <w:rPr>
                <w:rFonts w:hint="eastAsia" w:ascii="宋体" w:hAnsi="宋体" w:cs="宋体"/>
                <w:spacing w:val="-1"/>
                <w:sz w:val="24"/>
              </w:rPr>
              <w:t>需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  <w:jc w:val="center"/>
        </w:trPr>
        <w:tc>
          <w:tcPr>
            <w:tcW w:w="993" w:type="dxa"/>
            <w:vAlign w:val="center"/>
          </w:tcPr>
          <w:p>
            <w:pPr>
              <w:spacing w:before="141" w:line="360" w:lineRule="auto"/>
              <w:ind w:left="108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0</w:t>
            </w: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6091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</w:rPr>
              <w:t>烘干时间小于80分钟</w:t>
            </w:r>
            <w:r>
              <w:rPr>
                <w:rFonts w:hint="eastAsia" w:ascii="宋体" w:hAnsi="宋体" w:cs="宋体"/>
                <w:sz w:val="24"/>
                <w:lang w:val="es-ES"/>
              </w:rPr>
              <w:t>。</w:t>
            </w:r>
          </w:p>
        </w:tc>
        <w:tc>
          <w:tcPr>
            <w:tcW w:w="1869" w:type="dxa"/>
            <w:vAlign w:val="center"/>
          </w:tcPr>
          <w:p>
            <w:pPr>
              <w:spacing w:before="104" w:line="360" w:lineRule="auto"/>
              <w:ind w:left="124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pacing w:val="-1"/>
                <w:sz w:val="24"/>
              </w:rPr>
              <w:t>☑</w:t>
            </w:r>
            <w:r>
              <w:rPr>
                <w:rFonts w:hint="eastAsia" w:ascii="宋体" w:hAnsi="宋体" w:cs="宋体"/>
                <w:spacing w:val="-2"/>
                <w:sz w:val="24"/>
              </w:rPr>
              <w:t>必</w:t>
            </w:r>
            <w:r>
              <w:rPr>
                <w:rFonts w:hint="eastAsia" w:ascii="宋体" w:hAnsi="宋体" w:cs="宋体"/>
                <w:spacing w:val="-1"/>
                <w:sz w:val="24"/>
              </w:rPr>
              <w:t>需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  <w:jc w:val="center"/>
        </w:trPr>
        <w:tc>
          <w:tcPr>
            <w:tcW w:w="993" w:type="dxa"/>
            <w:vAlign w:val="center"/>
          </w:tcPr>
          <w:p>
            <w:pPr>
              <w:spacing w:before="141" w:line="360" w:lineRule="auto"/>
              <w:ind w:left="108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03</w:t>
            </w:r>
          </w:p>
        </w:tc>
        <w:tc>
          <w:tcPr>
            <w:tcW w:w="6091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烘干方式：电加热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lang w:val="es-ES"/>
              </w:rPr>
              <w:t xml:space="preserve">，烘干温度可控，范围为常温至 </w:t>
            </w:r>
            <w:r>
              <w:rPr>
                <w:rFonts w:ascii="宋体" w:hAnsi="宋体" w:cs="宋体"/>
                <w:sz w:val="24"/>
                <w:lang w:val="es-ES"/>
              </w:rPr>
              <w:t>6</w:t>
            </w:r>
            <w:r>
              <w:rPr>
                <w:rFonts w:hint="eastAsia" w:ascii="宋体" w:hAnsi="宋体" w:cs="宋体"/>
                <w:sz w:val="24"/>
                <w:lang w:val="es-ES"/>
              </w:rPr>
              <w:t>0℃，箱内温度均匀度±</w:t>
            </w:r>
            <w:r>
              <w:rPr>
                <w:rFonts w:hint="eastAsia" w:ascii="宋体" w:hAnsi="宋体" w:cs="宋体"/>
                <w:sz w:val="24"/>
              </w:rPr>
              <w:t>10</w:t>
            </w:r>
            <w:r>
              <w:rPr>
                <w:rFonts w:hint="eastAsia" w:ascii="宋体" w:hAnsi="宋体" w:cs="宋体"/>
                <w:sz w:val="24"/>
                <w:lang w:val="es-ES"/>
              </w:rPr>
              <w:t>℃。</w:t>
            </w:r>
          </w:p>
        </w:tc>
        <w:tc>
          <w:tcPr>
            <w:tcW w:w="1869" w:type="dxa"/>
            <w:vAlign w:val="center"/>
          </w:tcPr>
          <w:p>
            <w:pPr>
              <w:spacing w:before="104" w:line="360" w:lineRule="auto"/>
              <w:ind w:left="124"/>
              <w:jc w:val="center"/>
              <w:rPr>
                <w:rFonts w:ascii="宋体" w:hAnsi="宋体" w:cs="宋体"/>
                <w:spacing w:val="-1"/>
                <w:sz w:val="24"/>
              </w:rPr>
            </w:pPr>
            <w:r>
              <w:rPr>
                <w:rFonts w:hint="eastAsia" w:ascii="宋体" w:hAnsi="宋体" w:cs="宋体"/>
                <w:spacing w:val="-1"/>
                <w:sz w:val="24"/>
              </w:rPr>
              <w:t>☑</w:t>
            </w:r>
            <w:r>
              <w:rPr>
                <w:rFonts w:hint="eastAsia" w:ascii="宋体" w:hAnsi="宋体" w:cs="宋体"/>
                <w:spacing w:val="-2"/>
                <w:sz w:val="24"/>
              </w:rPr>
              <w:t>必</w:t>
            </w:r>
            <w:r>
              <w:rPr>
                <w:rFonts w:hint="eastAsia" w:ascii="宋体" w:hAnsi="宋体" w:cs="宋体"/>
                <w:spacing w:val="-1"/>
                <w:sz w:val="24"/>
              </w:rPr>
              <w:t>需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  <w:jc w:val="center"/>
        </w:trPr>
        <w:tc>
          <w:tcPr>
            <w:tcW w:w="993" w:type="dxa"/>
            <w:vAlign w:val="center"/>
          </w:tcPr>
          <w:p>
            <w:pPr>
              <w:spacing w:before="141" w:line="360" w:lineRule="auto"/>
              <w:ind w:left="108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04</w:t>
            </w:r>
          </w:p>
        </w:tc>
        <w:tc>
          <w:tcPr>
            <w:tcW w:w="6091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设备能够平稳运转，保证设备稳定运行2万小时以上。</w:t>
            </w:r>
          </w:p>
        </w:tc>
        <w:tc>
          <w:tcPr>
            <w:tcW w:w="1869" w:type="dxa"/>
            <w:vAlign w:val="center"/>
          </w:tcPr>
          <w:p>
            <w:pPr>
              <w:spacing w:before="303" w:line="360" w:lineRule="auto"/>
              <w:jc w:val="center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pacing w:val="-1"/>
                <w:sz w:val="24"/>
              </w:rPr>
              <w:t>☑</w:t>
            </w:r>
            <w:r>
              <w:rPr>
                <w:rFonts w:hint="eastAsia" w:ascii="宋体" w:hAnsi="宋体" w:cs="宋体"/>
                <w:spacing w:val="-2"/>
                <w:sz w:val="24"/>
              </w:rPr>
              <w:t>必</w:t>
            </w:r>
            <w:r>
              <w:rPr>
                <w:rFonts w:hint="eastAsia" w:ascii="宋体" w:hAnsi="宋体" w:cs="宋体"/>
                <w:spacing w:val="-1"/>
                <w:sz w:val="24"/>
              </w:rPr>
              <w:t>需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  <w:jc w:val="center"/>
        </w:trPr>
        <w:tc>
          <w:tcPr>
            <w:tcW w:w="993" w:type="dxa"/>
            <w:vAlign w:val="center"/>
          </w:tcPr>
          <w:p>
            <w:pPr>
              <w:spacing w:before="141" w:line="360" w:lineRule="auto"/>
              <w:ind w:left="108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05</w:t>
            </w:r>
          </w:p>
        </w:tc>
        <w:tc>
          <w:tcPr>
            <w:tcW w:w="6091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设备的排风系统需配置排风防倒灌的气动不锈钢止回阀。</w:t>
            </w:r>
          </w:p>
        </w:tc>
        <w:tc>
          <w:tcPr>
            <w:tcW w:w="1869" w:type="dxa"/>
            <w:vAlign w:val="center"/>
          </w:tcPr>
          <w:p>
            <w:pPr>
              <w:spacing w:before="104" w:line="360" w:lineRule="auto"/>
              <w:ind w:left="124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pacing w:val="-1"/>
                <w:sz w:val="24"/>
              </w:rPr>
              <w:t>☑</w:t>
            </w:r>
            <w:r>
              <w:rPr>
                <w:rFonts w:hint="eastAsia" w:ascii="宋体" w:hAnsi="宋体" w:cs="宋体"/>
                <w:spacing w:val="-2"/>
                <w:sz w:val="24"/>
              </w:rPr>
              <w:t>必</w:t>
            </w:r>
            <w:r>
              <w:rPr>
                <w:rFonts w:hint="eastAsia" w:ascii="宋体" w:hAnsi="宋体" w:cs="宋体"/>
                <w:spacing w:val="-1"/>
                <w:sz w:val="24"/>
              </w:rPr>
              <w:t>需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  <w:jc w:val="center"/>
        </w:trPr>
        <w:tc>
          <w:tcPr>
            <w:tcW w:w="993" w:type="dxa"/>
            <w:vAlign w:val="center"/>
          </w:tcPr>
          <w:p>
            <w:pPr>
              <w:spacing w:before="141" w:line="360" w:lineRule="auto"/>
              <w:ind w:left="108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06</w:t>
            </w:r>
          </w:p>
        </w:tc>
        <w:tc>
          <w:tcPr>
            <w:tcW w:w="6091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备侧面应有护罩，设计美观，除频繁操作的阀门等器件外其他部件不得外露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lang w:val="es-ES"/>
              </w:rPr>
              <w:t>。</w:t>
            </w:r>
          </w:p>
        </w:tc>
        <w:tc>
          <w:tcPr>
            <w:tcW w:w="1869" w:type="dxa"/>
            <w:vAlign w:val="center"/>
          </w:tcPr>
          <w:p>
            <w:pPr>
              <w:spacing w:before="104" w:line="360" w:lineRule="auto"/>
              <w:ind w:left="124"/>
              <w:jc w:val="center"/>
              <w:rPr>
                <w:rFonts w:ascii="宋体" w:hAnsi="宋体" w:cs="宋体"/>
                <w:spacing w:val="-1"/>
                <w:sz w:val="24"/>
              </w:rPr>
            </w:pPr>
            <w:r>
              <w:rPr>
                <w:rFonts w:hint="eastAsia" w:ascii="宋体" w:hAnsi="宋体" w:cs="宋体"/>
                <w:spacing w:val="-1"/>
                <w:sz w:val="24"/>
              </w:rPr>
              <w:t>☑</w:t>
            </w:r>
            <w:r>
              <w:rPr>
                <w:rFonts w:hint="eastAsia" w:ascii="宋体" w:hAnsi="宋体" w:cs="宋体"/>
                <w:spacing w:val="-2"/>
                <w:sz w:val="24"/>
              </w:rPr>
              <w:t>必</w:t>
            </w:r>
            <w:r>
              <w:rPr>
                <w:rFonts w:hint="eastAsia" w:ascii="宋体" w:hAnsi="宋体" w:cs="宋体"/>
                <w:spacing w:val="-1"/>
                <w:sz w:val="24"/>
              </w:rPr>
              <w:t>需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  <w:jc w:val="center"/>
        </w:trPr>
        <w:tc>
          <w:tcPr>
            <w:tcW w:w="993" w:type="dxa"/>
            <w:vAlign w:val="center"/>
          </w:tcPr>
          <w:p>
            <w:pPr>
              <w:spacing w:before="141" w:line="360" w:lineRule="auto"/>
              <w:ind w:left="108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07</w:t>
            </w:r>
          </w:p>
        </w:tc>
        <w:tc>
          <w:tcPr>
            <w:tcW w:w="6091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故障检测和报警：设备运行中出现故障时可自动报警并停机。</w:t>
            </w:r>
          </w:p>
        </w:tc>
        <w:tc>
          <w:tcPr>
            <w:tcW w:w="1869" w:type="dxa"/>
            <w:vAlign w:val="center"/>
          </w:tcPr>
          <w:p>
            <w:pPr>
              <w:spacing w:before="303"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pacing w:val="-1"/>
                <w:sz w:val="24"/>
              </w:rPr>
              <w:t>☑</w:t>
            </w:r>
            <w:r>
              <w:rPr>
                <w:rFonts w:hint="eastAsia" w:ascii="宋体" w:hAnsi="宋体" w:cs="宋体"/>
                <w:spacing w:val="-2"/>
                <w:sz w:val="24"/>
              </w:rPr>
              <w:t>必</w:t>
            </w:r>
            <w:r>
              <w:rPr>
                <w:rFonts w:hint="eastAsia" w:ascii="宋体" w:hAnsi="宋体" w:cs="宋体"/>
                <w:spacing w:val="-1"/>
                <w:sz w:val="24"/>
              </w:rPr>
              <w:t>需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  <w:jc w:val="center"/>
        </w:trPr>
        <w:tc>
          <w:tcPr>
            <w:tcW w:w="993" w:type="dxa"/>
            <w:vAlign w:val="center"/>
          </w:tcPr>
          <w:p>
            <w:pPr>
              <w:spacing w:before="141" w:line="360" w:lineRule="auto"/>
              <w:ind w:left="108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08</w:t>
            </w:r>
          </w:p>
        </w:tc>
        <w:tc>
          <w:tcPr>
            <w:tcW w:w="6091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电器、线路及仪表应符合相应行业的国家标准及安全规范。</w:t>
            </w:r>
          </w:p>
        </w:tc>
        <w:tc>
          <w:tcPr>
            <w:tcW w:w="1869" w:type="dxa"/>
            <w:vAlign w:val="center"/>
          </w:tcPr>
          <w:p>
            <w:pPr>
              <w:spacing w:before="104" w:line="360" w:lineRule="auto"/>
              <w:ind w:left="124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pacing w:val="-1"/>
                <w:sz w:val="24"/>
              </w:rPr>
              <w:t>☑</w:t>
            </w:r>
            <w:r>
              <w:rPr>
                <w:rFonts w:hint="eastAsia" w:ascii="宋体" w:hAnsi="宋体" w:cs="宋体"/>
                <w:spacing w:val="-2"/>
                <w:sz w:val="24"/>
              </w:rPr>
              <w:t>必</w:t>
            </w:r>
            <w:r>
              <w:rPr>
                <w:rFonts w:hint="eastAsia" w:ascii="宋体" w:hAnsi="宋体" w:cs="宋体"/>
                <w:spacing w:val="-1"/>
                <w:sz w:val="24"/>
              </w:rPr>
              <w:t>需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  <w:jc w:val="center"/>
        </w:trPr>
        <w:tc>
          <w:tcPr>
            <w:tcW w:w="993" w:type="dxa"/>
            <w:vAlign w:val="center"/>
          </w:tcPr>
          <w:p>
            <w:pPr>
              <w:spacing w:before="141" w:line="360" w:lineRule="auto"/>
              <w:ind w:left="108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URS09</w:t>
            </w:r>
          </w:p>
        </w:tc>
        <w:tc>
          <w:tcPr>
            <w:tcW w:w="6091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主件材质：全部采用 304 不锈钢。机壳围板，包括正面板、侧面板、顶部板采用304不锈钢材料制作；设备能耐受臭氧消毒。</w:t>
            </w:r>
          </w:p>
        </w:tc>
        <w:tc>
          <w:tcPr>
            <w:tcW w:w="1869" w:type="dxa"/>
            <w:vAlign w:val="center"/>
          </w:tcPr>
          <w:p>
            <w:pPr>
              <w:spacing w:before="104" w:line="360" w:lineRule="auto"/>
              <w:ind w:left="124"/>
              <w:jc w:val="center"/>
              <w:rPr>
                <w:rFonts w:ascii="宋体" w:hAnsi="宋体" w:cs="宋体"/>
                <w:spacing w:val="-1"/>
                <w:sz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  <w:jc w:val="center"/>
        </w:trPr>
        <w:tc>
          <w:tcPr>
            <w:tcW w:w="993" w:type="dxa"/>
            <w:vAlign w:val="center"/>
          </w:tcPr>
          <w:p>
            <w:pPr>
              <w:spacing w:before="141" w:line="360" w:lineRule="auto"/>
              <w:ind w:left="108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10</w:t>
            </w:r>
          </w:p>
        </w:tc>
        <w:tc>
          <w:tcPr>
            <w:tcW w:w="6091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密封元件必须 无毒、无颗粒物脱落，不对清洗物品产生污染，不得使用石棉类材料。</w:t>
            </w:r>
          </w:p>
        </w:tc>
        <w:tc>
          <w:tcPr>
            <w:tcW w:w="1869" w:type="dxa"/>
            <w:vAlign w:val="center"/>
          </w:tcPr>
          <w:p>
            <w:pPr>
              <w:spacing w:before="104" w:line="360" w:lineRule="auto"/>
              <w:ind w:left="124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pacing w:val="-1"/>
                <w:sz w:val="24"/>
              </w:rPr>
              <w:t>☑</w:t>
            </w:r>
            <w:r>
              <w:rPr>
                <w:rFonts w:hint="eastAsia" w:ascii="宋体" w:hAnsi="宋体" w:cs="宋体"/>
                <w:spacing w:val="-2"/>
                <w:sz w:val="24"/>
              </w:rPr>
              <w:t>必</w:t>
            </w:r>
            <w:r>
              <w:rPr>
                <w:rFonts w:hint="eastAsia" w:ascii="宋体" w:hAnsi="宋体" w:cs="宋体"/>
                <w:spacing w:val="-1"/>
                <w:sz w:val="24"/>
              </w:rPr>
              <w:t>需 □期望</w:t>
            </w:r>
          </w:p>
        </w:tc>
      </w:tr>
    </w:tbl>
    <w:p>
      <w:pPr>
        <w:pStyle w:val="39"/>
        <w:spacing w:line="360" w:lineRule="auto"/>
        <w:ind w:firstLine="0" w:firstLineChars="0"/>
        <w:jc w:val="left"/>
        <w:rPr>
          <w:b/>
          <w:sz w:val="24"/>
        </w:rPr>
      </w:pPr>
    </w:p>
    <w:p>
      <w:pPr>
        <w:pStyle w:val="39"/>
        <w:spacing w:line="360" w:lineRule="auto"/>
        <w:ind w:firstLine="0" w:firstLineChars="0"/>
        <w:jc w:val="left"/>
        <w:rPr>
          <w:b/>
          <w:sz w:val="24"/>
        </w:rPr>
      </w:pPr>
    </w:p>
    <w:p>
      <w:pPr>
        <w:pStyle w:val="39"/>
        <w:spacing w:line="360" w:lineRule="auto"/>
        <w:ind w:firstLine="0" w:firstLineChars="0"/>
        <w:jc w:val="left"/>
        <w:rPr>
          <w:b/>
          <w:sz w:val="24"/>
        </w:rPr>
      </w:pPr>
      <w:r>
        <w:rPr>
          <w:rFonts w:hint="eastAsia"/>
          <w:b/>
          <w:sz w:val="24"/>
        </w:rPr>
        <w:t>2.2环境、健康与安全要求</w:t>
      </w:r>
    </w:p>
    <w:tbl>
      <w:tblPr>
        <w:tblStyle w:val="54"/>
        <w:tblW w:w="8953" w:type="dxa"/>
        <w:tblInd w:w="12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0"/>
        <w:gridCol w:w="6034"/>
        <w:gridCol w:w="186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1050" w:type="dxa"/>
            <w:shd w:val="clear" w:color="auto" w:fill="F2F2F2"/>
          </w:tcPr>
          <w:p>
            <w:pPr>
              <w:spacing w:before="103" w:line="360" w:lineRule="auto"/>
              <w:ind w:left="290"/>
              <w:jc w:val="center"/>
              <w:rPr>
                <w:rFonts w:ascii="宋体" w:hAnsi="宋体" w:cs="宋体"/>
                <w:sz w:val="24"/>
                <w:lang w:val="en-GB" w:bidi="en-US"/>
              </w:rPr>
            </w:pPr>
            <w:r>
              <w:rPr>
                <w:rFonts w:hint="eastAsia" w:ascii="宋体" w:hAnsi="宋体" w:cs="宋体"/>
                <w:sz w:val="24"/>
                <w:lang w:val="en-GB" w:bidi="en-US"/>
              </w:rPr>
              <w:t>序号</w:t>
            </w:r>
          </w:p>
        </w:tc>
        <w:tc>
          <w:tcPr>
            <w:tcW w:w="6034" w:type="dxa"/>
            <w:shd w:val="clear" w:color="auto" w:fill="F2F2F2"/>
          </w:tcPr>
          <w:p>
            <w:pPr>
              <w:spacing w:before="103" w:line="360" w:lineRule="auto"/>
              <w:ind w:left="290"/>
              <w:jc w:val="center"/>
              <w:rPr>
                <w:rFonts w:ascii="宋体" w:hAnsi="宋体" w:cs="宋体"/>
                <w:sz w:val="24"/>
                <w:lang w:val="en-GB" w:bidi="en-US"/>
              </w:rPr>
            </w:pPr>
            <w:r>
              <w:rPr>
                <w:rFonts w:hint="eastAsia" w:ascii="宋体" w:hAnsi="宋体" w:cs="宋体"/>
                <w:sz w:val="24"/>
                <w:lang w:val="en-GB" w:bidi="en-US"/>
              </w:rPr>
              <w:t>要求</w:t>
            </w:r>
          </w:p>
        </w:tc>
        <w:tc>
          <w:tcPr>
            <w:tcW w:w="1869" w:type="dxa"/>
            <w:shd w:val="clear" w:color="auto" w:fill="F2F2F2"/>
          </w:tcPr>
          <w:p>
            <w:pPr>
              <w:spacing w:before="103" w:line="360" w:lineRule="auto"/>
              <w:ind w:left="290"/>
              <w:jc w:val="center"/>
              <w:rPr>
                <w:rFonts w:ascii="宋体" w:hAnsi="宋体" w:cs="宋体"/>
                <w:sz w:val="24"/>
                <w:lang w:val="en-GB" w:bidi="en-US"/>
              </w:rPr>
            </w:pPr>
            <w:r>
              <w:rPr>
                <w:rFonts w:hint="eastAsia" w:ascii="宋体" w:hAnsi="宋体" w:cs="宋体"/>
                <w:sz w:val="24"/>
                <w:lang w:val="en-GB" w:bidi="en-US"/>
              </w:rPr>
              <w:t>必需或期望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1050" w:type="dxa"/>
            <w:vAlign w:val="center"/>
          </w:tcPr>
          <w:p>
            <w:pPr>
              <w:spacing w:before="141" w:line="360" w:lineRule="auto"/>
              <w:ind w:left="108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11</w:t>
            </w:r>
          </w:p>
        </w:tc>
        <w:tc>
          <w:tcPr>
            <w:tcW w:w="6034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设备应贴有统一的设备铭牌，铭牌上应注明名称、产地、出厂日期、型号、重量及其它重要技术参数。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050" w:type="dxa"/>
            <w:vAlign w:val="center"/>
          </w:tcPr>
          <w:p>
            <w:pPr>
              <w:spacing w:before="141" w:line="360" w:lineRule="auto"/>
              <w:ind w:left="108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12</w:t>
            </w:r>
          </w:p>
        </w:tc>
        <w:tc>
          <w:tcPr>
            <w:tcW w:w="6034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设备热表面或发热部件上的明显部位必须设有警告标识。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1050" w:type="dxa"/>
            <w:vAlign w:val="center"/>
          </w:tcPr>
          <w:p>
            <w:pPr>
              <w:spacing w:before="141" w:line="360" w:lineRule="auto"/>
              <w:ind w:left="108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13</w:t>
            </w:r>
          </w:p>
        </w:tc>
        <w:tc>
          <w:tcPr>
            <w:tcW w:w="6034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易对人造成伤害的部位必须设有安全护罩。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050" w:type="dxa"/>
            <w:vAlign w:val="center"/>
          </w:tcPr>
          <w:p>
            <w:pPr>
              <w:spacing w:before="141" w:line="360" w:lineRule="auto"/>
              <w:ind w:left="108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14</w:t>
            </w:r>
          </w:p>
        </w:tc>
        <w:tc>
          <w:tcPr>
            <w:tcW w:w="6034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电源放置必须合理接地，不得与水接触。有漏电保护装置。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1050" w:type="dxa"/>
            <w:vAlign w:val="center"/>
          </w:tcPr>
          <w:p>
            <w:pPr>
              <w:spacing w:before="141" w:line="360" w:lineRule="auto"/>
              <w:ind w:left="108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15</w:t>
            </w:r>
          </w:p>
        </w:tc>
        <w:tc>
          <w:tcPr>
            <w:tcW w:w="6034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安全互锁：运行过程中机门不能被开启，机门没有关闭时不能启动设备。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1050" w:type="dxa"/>
            <w:vAlign w:val="center"/>
          </w:tcPr>
          <w:p>
            <w:pPr>
              <w:spacing w:before="141" w:line="360" w:lineRule="auto"/>
              <w:ind w:left="108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17</w:t>
            </w:r>
          </w:p>
        </w:tc>
        <w:tc>
          <w:tcPr>
            <w:tcW w:w="6034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设备功能失调或者故障的情况下，必须配备保护措施保证人员、设备和产品仍然处于安全状态。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050" w:type="dxa"/>
            <w:vAlign w:val="center"/>
          </w:tcPr>
          <w:p>
            <w:pPr>
              <w:spacing w:before="141" w:line="360" w:lineRule="auto"/>
              <w:ind w:left="108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18</w:t>
            </w:r>
          </w:p>
        </w:tc>
        <w:tc>
          <w:tcPr>
            <w:tcW w:w="6034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设备运行观察： 洗衣区须有明确的设备运行指示标志；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atLeast"/>
        </w:trPr>
        <w:tc>
          <w:tcPr>
            <w:tcW w:w="1050" w:type="dxa"/>
            <w:vAlign w:val="center"/>
          </w:tcPr>
          <w:p>
            <w:pPr>
              <w:spacing w:before="141" w:line="360" w:lineRule="auto"/>
              <w:ind w:left="108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19</w:t>
            </w:r>
          </w:p>
        </w:tc>
        <w:tc>
          <w:tcPr>
            <w:tcW w:w="6034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动力故障时设备立即停车，恢复供电，设备必须人员操作重新开启，不能自动开启。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8" w:hRule="atLeast"/>
        </w:trPr>
        <w:tc>
          <w:tcPr>
            <w:tcW w:w="1050" w:type="dxa"/>
            <w:vAlign w:val="center"/>
          </w:tcPr>
          <w:p>
            <w:pPr>
              <w:spacing w:before="141" w:line="360" w:lineRule="auto"/>
              <w:ind w:left="108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20</w:t>
            </w:r>
          </w:p>
        </w:tc>
        <w:tc>
          <w:tcPr>
            <w:tcW w:w="6034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应在操作工易于触及的部位安装紧急停车装置，当按下急停按钮时，所有运动部件均要停止。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1050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21</w:t>
            </w:r>
          </w:p>
        </w:tc>
        <w:tc>
          <w:tcPr>
            <w:tcW w:w="6034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设备所有的组件、控制线路、连接管路等都应有明确标识，易于鉴别。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1050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22</w:t>
            </w:r>
          </w:p>
        </w:tc>
        <w:tc>
          <w:tcPr>
            <w:tcW w:w="6034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距离设备 1m 远的噪音在</w:t>
            </w:r>
            <w:r>
              <w:rPr>
                <w:rFonts w:ascii="宋体" w:hAnsi="宋体" w:cs="宋体"/>
                <w:sz w:val="24"/>
                <w:lang w:val="es-ES"/>
              </w:rPr>
              <w:t>70</w:t>
            </w:r>
            <w:r>
              <w:rPr>
                <w:rFonts w:hint="eastAsia" w:ascii="宋体" w:hAnsi="宋体" w:cs="宋体"/>
                <w:sz w:val="24"/>
                <w:lang w:val="es-ES"/>
              </w:rPr>
              <w:t>dB 以下。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1050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23</w:t>
            </w:r>
          </w:p>
        </w:tc>
        <w:tc>
          <w:tcPr>
            <w:tcW w:w="6034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洁净厂房的噪声控制设计必须考虑生产环境的空气洁净度要求，不得因控制噪声而影响洁净室的净化条件。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</w:tbl>
    <w:p>
      <w:pPr>
        <w:pStyle w:val="39"/>
        <w:spacing w:line="360" w:lineRule="auto"/>
        <w:ind w:firstLine="0" w:firstLineChars="0"/>
        <w:jc w:val="left"/>
        <w:rPr>
          <w:b/>
          <w:sz w:val="24"/>
        </w:rPr>
      </w:pPr>
      <w:r>
        <w:rPr>
          <w:rFonts w:hint="eastAsia"/>
          <w:b/>
          <w:sz w:val="24"/>
        </w:rPr>
        <w:t>2.3文件与验证要求</w:t>
      </w:r>
    </w:p>
    <w:tbl>
      <w:tblPr>
        <w:tblStyle w:val="54"/>
        <w:tblW w:w="8953" w:type="dxa"/>
        <w:tblInd w:w="1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4"/>
        <w:gridCol w:w="5950"/>
        <w:gridCol w:w="186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1134" w:type="dxa"/>
            <w:shd w:val="clear" w:color="auto" w:fill="F2F2F2"/>
          </w:tcPr>
          <w:p>
            <w:pPr>
              <w:spacing w:before="103" w:line="360" w:lineRule="auto"/>
              <w:ind w:left="290"/>
              <w:jc w:val="center"/>
              <w:rPr>
                <w:rFonts w:ascii="宋体" w:hAnsi="宋体" w:cs="宋体"/>
                <w:sz w:val="24"/>
                <w:lang w:val="en-GB" w:bidi="en-US"/>
              </w:rPr>
            </w:pPr>
            <w:r>
              <w:rPr>
                <w:rFonts w:hint="eastAsia" w:ascii="宋体" w:hAnsi="宋体" w:cs="宋体"/>
                <w:sz w:val="24"/>
                <w:lang w:val="en-GB" w:bidi="en-US"/>
              </w:rPr>
              <w:t>序号</w:t>
            </w:r>
          </w:p>
        </w:tc>
        <w:tc>
          <w:tcPr>
            <w:tcW w:w="5950" w:type="dxa"/>
            <w:shd w:val="clear" w:color="auto" w:fill="F2F2F2"/>
          </w:tcPr>
          <w:p>
            <w:pPr>
              <w:spacing w:before="103" w:line="360" w:lineRule="auto"/>
              <w:ind w:left="290"/>
              <w:jc w:val="center"/>
              <w:rPr>
                <w:rFonts w:ascii="宋体" w:hAnsi="宋体" w:cs="宋体"/>
                <w:sz w:val="24"/>
                <w:lang w:val="en-GB" w:bidi="en-US"/>
              </w:rPr>
            </w:pPr>
            <w:r>
              <w:rPr>
                <w:rFonts w:hint="eastAsia" w:ascii="宋体" w:hAnsi="宋体" w:cs="宋体"/>
                <w:sz w:val="24"/>
                <w:lang w:val="en-GB" w:bidi="en-US"/>
              </w:rPr>
              <w:t>要求</w:t>
            </w:r>
          </w:p>
        </w:tc>
        <w:tc>
          <w:tcPr>
            <w:tcW w:w="1869" w:type="dxa"/>
            <w:shd w:val="clear" w:color="auto" w:fill="F2F2F2"/>
          </w:tcPr>
          <w:p>
            <w:pPr>
              <w:spacing w:before="103" w:line="360" w:lineRule="auto"/>
              <w:ind w:left="290"/>
              <w:jc w:val="center"/>
              <w:rPr>
                <w:rFonts w:ascii="宋体" w:hAnsi="宋体" w:cs="宋体"/>
                <w:sz w:val="24"/>
                <w:lang w:val="en-GB" w:bidi="en-US"/>
              </w:rPr>
            </w:pPr>
            <w:r>
              <w:rPr>
                <w:rFonts w:hint="eastAsia" w:ascii="宋体" w:hAnsi="宋体" w:cs="宋体"/>
                <w:sz w:val="24"/>
                <w:lang w:val="en-GB" w:bidi="en-US"/>
              </w:rPr>
              <w:t>必需或期望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24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对供应商所提供的各种文件内容进行如下规定：</w:t>
            </w:r>
          </w:p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1.  文件统一用 A4 纸打印，采用A4 尺寸塑料插页文件档案盒或其它形式；</w:t>
            </w:r>
          </w:p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2.所有大于 A3 的文件及图纸，应折叠成 A4 尺寸。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25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材料证书；关键部件说明书。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8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26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安装手册、操作手册、维护手册：包括安装示意图、平面图、操作说明书、需要更换的零备件的列表、常见故障诊断和维修。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27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技术数据：设备技术说明、详细尺寸、设备描述、安装和空间要求。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28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预防性维护计划。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29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供应商随设备提供的文件清单。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30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对主要的零部件、规格件应在技术文件中列清明细 (名称、规格、数量、厂商)，以方便备件订购。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31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各系统设备的合格证、质量保证书、出厂验证报告。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32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中间零件和成品质量控制的检测仪器校验证书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33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设备主要零部件合格证和使用说明书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34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关键部件说明，包括：原始供应商文件、技术参数等信息。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35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图纸：安装图/PID 图/电器图等。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36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设备平面图，包括管线、电气柜位置和接口要求。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37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设备数据表，包括： 所有公用介质的配置连接信息。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38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要求提供设计确认﹑安装确认﹑运行确认和性能确认方案(电子版及纸制版本)。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39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供应商必须协助解决验证中发现的问题，直至验证合格。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40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现场确认中的验证表格及各项记录须及时填写归档并移交至我公司。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41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在启动订单和安装设备之前， 设备供应商应提供一份工作计划。以便于需方做好相关准备工作。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42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设备上的连接管线应通过穿线管连接。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43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按照车间的平面布局图进行安装位置设计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44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设备周围应有足够的空间，便于对设备进行操作和维修。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45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机器到货拆箱时供应商必须陪同现场人员进行拆箱，如供应商 授权我方自行拆箱，拆箱后如发现机器及零配件有任何缺损，供应商应负全责。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</w:p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URS46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由制造商承担设备组装、调整、测试和协助验证工作。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URS47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生产厂家必须提供设备</w:t>
            </w:r>
            <w:r>
              <w:rPr>
                <w:rFonts w:hint="eastAsia" w:ascii="宋体" w:hAnsi="宋体" w:cs="宋体"/>
                <w:sz w:val="24"/>
              </w:rPr>
              <w:t>指导</w:t>
            </w:r>
            <w:r>
              <w:rPr>
                <w:rFonts w:hint="eastAsia" w:ascii="宋体" w:hAnsi="宋体" w:cs="宋体"/>
                <w:sz w:val="24"/>
                <w:lang w:val="es-ES"/>
              </w:rPr>
              <w:t>安装支持。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URS48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供方负责设备调试工作，调试必须在需方水、电、汽等公用介质到位的情况下一周之内完成。调试人员费用由供方承担。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URS49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供应商进场施工须遵守需方施工规则施工。</w:t>
            </w:r>
          </w:p>
        </w:tc>
        <w:tc>
          <w:tcPr>
            <w:tcW w:w="1869" w:type="dxa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</w:tbl>
    <w:p>
      <w:pPr>
        <w:pStyle w:val="39"/>
        <w:spacing w:line="360" w:lineRule="auto"/>
        <w:ind w:firstLine="0" w:firstLineChars="0"/>
        <w:jc w:val="left"/>
        <w:rPr>
          <w:b/>
          <w:sz w:val="24"/>
        </w:rPr>
      </w:pPr>
      <w:r>
        <w:rPr>
          <w:rFonts w:hint="eastAsia"/>
          <w:b/>
          <w:sz w:val="24"/>
        </w:rPr>
        <w:t>2.4商务需求</w:t>
      </w:r>
    </w:p>
    <w:tbl>
      <w:tblPr>
        <w:tblStyle w:val="54"/>
        <w:tblW w:w="8953" w:type="dxa"/>
        <w:tblInd w:w="1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4"/>
        <w:gridCol w:w="5950"/>
        <w:gridCol w:w="186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1134" w:type="dxa"/>
            <w:shd w:val="clear" w:color="auto" w:fill="F2F2F2"/>
          </w:tcPr>
          <w:p>
            <w:pPr>
              <w:spacing w:before="103" w:line="360" w:lineRule="auto"/>
              <w:ind w:left="290"/>
              <w:jc w:val="center"/>
              <w:rPr>
                <w:rFonts w:ascii="宋体" w:hAnsi="宋体" w:cs="宋体"/>
                <w:sz w:val="24"/>
                <w:lang w:val="en-GB" w:bidi="en-US"/>
              </w:rPr>
            </w:pPr>
            <w:r>
              <w:rPr>
                <w:rFonts w:hint="eastAsia" w:ascii="宋体" w:hAnsi="宋体" w:cs="宋体"/>
                <w:sz w:val="24"/>
                <w:lang w:val="en-GB" w:bidi="en-US"/>
              </w:rPr>
              <w:t>序号</w:t>
            </w:r>
          </w:p>
        </w:tc>
        <w:tc>
          <w:tcPr>
            <w:tcW w:w="5950" w:type="dxa"/>
            <w:shd w:val="clear" w:color="auto" w:fill="F2F2F2"/>
          </w:tcPr>
          <w:p>
            <w:pPr>
              <w:spacing w:before="103" w:line="360" w:lineRule="auto"/>
              <w:ind w:left="290"/>
              <w:jc w:val="center"/>
              <w:rPr>
                <w:rFonts w:ascii="宋体" w:hAnsi="宋体" w:cs="宋体"/>
                <w:sz w:val="24"/>
                <w:lang w:val="en-GB" w:bidi="en-US"/>
              </w:rPr>
            </w:pPr>
            <w:r>
              <w:rPr>
                <w:rFonts w:hint="eastAsia" w:ascii="宋体" w:hAnsi="宋体" w:cs="宋体"/>
                <w:sz w:val="24"/>
                <w:lang w:val="en-GB" w:bidi="en-US"/>
              </w:rPr>
              <w:t>要求</w:t>
            </w:r>
          </w:p>
        </w:tc>
        <w:tc>
          <w:tcPr>
            <w:tcW w:w="1869" w:type="dxa"/>
            <w:shd w:val="clear" w:color="auto" w:fill="F2F2F2"/>
          </w:tcPr>
          <w:p>
            <w:pPr>
              <w:spacing w:before="103" w:line="360" w:lineRule="auto"/>
              <w:ind w:left="290"/>
              <w:jc w:val="center"/>
              <w:rPr>
                <w:rFonts w:ascii="宋体" w:hAnsi="宋体" w:cs="宋体"/>
                <w:sz w:val="24"/>
                <w:lang w:val="en-GB" w:bidi="en-US"/>
              </w:rPr>
            </w:pPr>
            <w:r>
              <w:rPr>
                <w:rFonts w:hint="eastAsia" w:ascii="宋体" w:hAnsi="宋体" w:cs="宋体"/>
                <w:sz w:val="24"/>
                <w:lang w:val="en-GB" w:bidi="en-US"/>
              </w:rPr>
              <w:t>必需或期望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6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URS50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运输时间包含在供货周期内，供方负责运输，并承担运输费用。包装满足运输和装卸要求，防潮湿、防磕碰、防振动，由于包装不良而造成的任何锈损，卖方承担全部损失和费用。</w:t>
            </w:r>
          </w:p>
        </w:tc>
        <w:tc>
          <w:tcPr>
            <w:tcW w:w="1869" w:type="dxa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</w:p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134" w:type="dxa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</w:p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URS51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包装应适于长途运输，具有良好的防潮、防水、防锈、等保护措施，确保货物安全运抵现场，供货商应承担由于包装、运输不妥引起的货物锈蚀、损伤和丢失的责任。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URS52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技术文件应妥善包装在包装箱内。</w:t>
            </w:r>
          </w:p>
        </w:tc>
        <w:tc>
          <w:tcPr>
            <w:tcW w:w="1869" w:type="dxa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134" w:type="dxa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URS53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随机专用工具及备品备件应加以包装并固定在包装箱内。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URS54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机器到货清单必须详列每装箱内物品明细。</w:t>
            </w:r>
          </w:p>
        </w:tc>
        <w:tc>
          <w:tcPr>
            <w:tcW w:w="1869" w:type="dxa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8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55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保修期内，供方免费为需方维修设备(包括零部件费用)；保修 期外，长期提供优惠的维修服务及零部件，维修响应时间48小时。</w:t>
            </w:r>
          </w:p>
        </w:tc>
        <w:tc>
          <w:tcPr>
            <w:tcW w:w="1869" w:type="dxa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</w:p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8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56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设备供应商在接到公司故障报告后 24 小时内响应；需现场维修的故障，供应商工程师应保证在48小时内到达现场。</w:t>
            </w:r>
          </w:p>
        </w:tc>
        <w:tc>
          <w:tcPr>
            <w:tcW w:w="1869" w:type="dxa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57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提供可满足 1 年设备运行需要的易损零部件。</w:t>
            </w:r>
          </w:p>
        </w:tc>
        <w:tc>
          <w:tcPr>
            <w:tcW w:w="1869" w:type="dxa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58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供方应提供用于拆卸、安装设备主要部件的专用工具。</w:t>
            </w:r>
          </w:p>
        </w:tc>
        <w:tc>
          <w:tcPr>
            <w:tcW w:w="1869" w:type="dxa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1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59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设备供应商负责所有技术指导和人员培训，包括：图纸、工艺、操作、设备维护、设备性能及问题解答等。</w:t>
            </w:r>
          </w:p>
        </w:tc>
        <w:tc>
          <w:tcPr>
            <w:tcW w:w="1869" w:type="dxa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60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培训内容： 综合培训(掌握设备理论知识)；现场培训(设备实践操作知识)。</w:t>
            </w:r>
          </w:p>
        </w:tc>
        <w:tc>
          <w:tcPr>
            <w:tcW w:w="1869" w:type="dxa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3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61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  <w:lang w:val="es-ES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乙方负责对技术管理人员、操作人员、维修人员进行结构原理、 性能、操作、维修、故障排除等基本知识的培训，使甲方人员至一定熟练程度，由双方人员认可。</w:t>
            </w:r>
          </w:p>
        </w:tc>
        <w:tc>
          <w:tcPr>
            <w:tcW w:w="1869" w:type="dxa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</w:p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3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62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通过培训应达到如下效果： 要求操作人员能独立操作设备， 并 能顺利完成验证；设备维修人员经过培训，能对设备常见故障 进行维修，并能按照要求的设备维护方法对设备进行维护；验证人员应熟悉设备所需验证部分的验证方法，并能独立进行验证。</w:t>
            </w:r>
          </w:p>
        </w:tc>
        <w:tc>
          <w:tcPr>
            <w:tcW w:w="1869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7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63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本规格表中基本规格内容， 技术数据及参考文件等各大项中所提及各项要求供应商提供资料，若有任何问题应于契约订定前先知会我方，在合约上说明，否则各项均列入机器到货验收时之依据。</w:t>
            </w:r>
          </w:p>
        </w:tc>
        <w:tc>
          <w:tcPr>
            <w:tcW w:w="1869" w:type="dxa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</w:p>
          <w:p>
            <w:pPr>
              <w:spacing w:before="99" w:line="359" w:lineRule="auto"/>
              <w:ind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3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left="111"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64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供应商在报价中需要将所有需要提供的辅助设施(水、电、蒸 汽、压缩空气等)列举清楚，若有列举不明之项目，发生费用则全部由供应商自己承担。</w:t>
            </w:r>
          </w:p>
        </w:tc>
        <w:tc>
          <w:tcPr>
            <w:tcW w:w="1869" w:type="dxa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</w:p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 必需   □期望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</w:trPr>
        <w:tc>
          <w:tcPr>
            <w:tcW w:w="1134" w:type="dxa"/>
            <w:vAlign w:val="center"/>
          </w:tcPr>
          <w:p>
            <w:pPr>
              <w:spacing w:before="99" w:line="359" w:lineRule="auto"/>
              <w:ind w:right="43"/>
              <w:jc w:val="center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URS</w:t>
            </w:r>
            <w:r>
              <w:rPr>
                <w:rFonts w:hint="eastAsia" w:ascii="宋体" w:hAnsi="宋体" w:cs="宋体"/>
                <w:spacing w:val="1"/>
                <w:sz w:val="24"/>
              </w:rPr>
              <w:t>65</w:t>
            </w:r>
          </w:p>
        </w:tc>
        <w:tc>
          <w:tcPr>
            <w:tcW w:w="5950" w:type="dxa"/>
          </w:tcPr>
          <w:p>
            <w:pPr>
              <w:spacing w:before="105" w:line="360" w:lineRule="auto"/>
              <w:ind w:left="10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s-ES"/>
              </w:rPr>
              <w:t>本URS作为合同的补充条款，作为到货验收的依据。</w:t>
            </w:r>
          </w:p>
        </w:tc>
        <w:tc>
          <w:tcPr>
            <w:tcW w:w="1869" w:type="dxa"/>
          </w:tcPr>
          <w:p>
            <w:pPr>
              <w:spacing w:before="99" w:line="359" w:lineRule="auto"/>
              <w:ind w:left="111" w:right="43"/>
              <w:rPr>
                <w:rFonts w:ascii="宋体" w:hAnsi="宋体" w:cs="宋体"/>
                <w:spacing w:val="-20"/>
                <w:sz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</w:rPr>
              <w:t>☑ 必需   □期望</w:t>
            </w:r>
          </w:p>
        </w:tc>
      </w:tr>
    </w:tbl>
    <w:p>
      <w:pPr>
        <w:spacing w:before="99" w:line="359" w:lineRule="auto"/>
        <w:ind w:left="111" w:right="43"/>
        <w:rPr>
          <w:rFonts w:ascii="宋体" w:hAnsi="宋体" w:cs="宋体"/>
          <w:spacing w:val="-20"/>
          <w:sz w:val="24"/>
        </w:rPr>
      </w:pPr>
    </w:p>
    <w:sectPr>
      <w:headerReference r:id="rId3" w:type="default"/>
      <w:footerReference r:id="rId4" w:type="default"/>
      <w:pgSz w:w="11906" w:h="16838"/>
      <w:pgMar w:top="1418" w:right="1134" w:bottom="1134" w:left="1418" w:header="567" w:footer="851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文本框 3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1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20"/>
      <w:tblW w:w="9509" w:type="dxa"/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2227"/>
      <w:gridCol w:w="2283"/>
      <w:gridCol w:w="1119"/>
      <w:gridCol w:w="1276"/>
      <w:gridCol w:w="2604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0" w:hRule="atLeast"/>
        <w:jc w:val="center"/>
      </w:trPr>
      <w:tc>
        <w:tcPr>
          <w:tcW w:w="2227" w:type="dxa"/>
          <w:vMerge w:val="restart"/>
          <w:vAlign w:val="center"/>
        </w:tcPr>
        <w:p>
          <w:pPr>
            <w:tabs>
              <w:tab w:val="center" w:pos="4320"/>
              <w:tab w:val="right" w:pos="8640"/>
            </w:tabs>
            <w:spacing w:line="240" w:lineRule="atLeast"/>
            <w:jc w:val="center"/>
            <w:rPr>
              <w:rFonts w:ascii="宋体" w:hAnsi="宋体"/>
              <w:b/>
            </w:rPr>
          </w:pPr>
          <w:r>
            <w:drawing>
              <wp:inline distT="0" distB="0" distL="0" distR="0">
                <wp:extent cx="695325" cy="695325"/>
                <wp:effectExtent l="19050" t="0" r="9525" b="0"/>
                <wp:docPr id="1" name="图片 1" descr="181_214702538118_201807181144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图片 1" descr="181_214702538118_2018071811440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95325" cy="695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83" w:type="dxa"/>
          <w:vAlign w:val="center"/>
        </w:tcPr>
        <w:p>
          <w:pPr>
            <w:pStyle w:val="56"/>
            <w:ind w:left="360"/>
            <w:rPr>
              <w:rFonts w:ascii="宋体" w:hAnsi="宋体"/>
              <w:bCs/>
              <w:lang w:eastAsia="zh-CN"/>
            </w:rPr>
          </w:pPr>
          <w:r>
            <w:rPr>
              <w:rFonts w:ascii="宋体" w:hAnsi="宋体"/>
              <w:bCs/>
              <w:lang w:eastAsia="zh-CN"/>
            </w:rPr>
            <w:t>文件编</w:t>
          </w:r>
          <w:r>
            <w:rPr>
              <w:rFonts w:hint="eastAsia" w:ascii="宋体" w:hAnsi="宋体"/>
              <w:bCs/>
              <w:lang w:eastAsia="zh-CN"/>
            </w:rPr>
            <w:t>号</w:t>
          </w:r>
        </w:p>
      </w:tc>
      <w:tc>
        <w:tcPr>
          <w:tcW w:w="4999" w:type="dxa"/>
          <w:gridSpan w:val="3"/>
          <w:vAlign w:val="center"/>
        </w:tcPr>
        <w:p>
          <w:pPr>
            <w:pStyle w:val="13"/>
            <w:ind w:left="480" w:hanging="480"/>
            <w:jc w:val="both"/>
            <w:rPr>
              <w:rFonts w:hint="default" w:eastAsia="宋体" w:cs="Times New Roman"/>
              <w:b w:val="0"/>
              <w:bCs/>
              <w:kern w:val="0"/>
              <w:sz w:val="24"/>
              <w:szCs w:val="24"/>
              <w:lang w:val="en-US" w:eastAsia="zh-CN" w:bidi="en-US"/>
            </w:rPr>
          </w:pPr>
          <w:r>
            <w:rPr>
              <w:rFonts w:hint="eastAsia" w:cs="Times New Roman"/>
              <w:b w:val="0"/>
              <w:bCs/>
              <w:kern w:val="0"/>
              <w:sz w:val="24"/>
              <w:szCs w:val="24"/>
              <w:lang w:bidi="en-US"/>
            </w:rPr>
            <w:t>文件编号：</w:t>
          </w:r>
          <w:r>
            <w:rPr>
              <w:rFonts w:cs="Times New Roman"/>
              <w:b w:val="0"/>
              <w:bCs/>
              <w:kern w:val="0"/>
              <w:sz w:val="24"/>
              <w:szCs w:val="24"/>
              <w:lang w:bidi="en-US"/>
            </w:rPr>
            <w:t>URS-202</w:t>
          </w:r>
          <w:r>
            <w:rPr>
              <w:rFonts w:hint="eastAsia" w:cs="Times New Roman"/>
              <w:b w:val="0"/>
              <w:bCs/>
              <w:kern w:val="0"/>
              <w:sz w:val="24"/>
              <w:szCs w:val="24"/>
              <w:lang w:bidi="en-US"/>
            </w:rPr>
            <w:t>4</w:t>
          </w:r>
          <w:r>
            <w:rPr>
              <w:rFonts w:cs="Times New Roman"/>
              <w:b w:val="0"/>
              <w:bCs/>
              <w:kern w:val="0"/>
              <w:sz w:val="24"/>
              <w:szCs w:val="24"/>
              <w:lang w:bidi="en-US"/>
            </w:rPr>
            <w:t>-</w:t>
          </w:r>
          <w:r>
            <w:rPr>
              <w:rFonts w:hint="eastAsia" w:cs="Times New Roman"/>
              <w:b w:val="0"/>
              <w:bCs/>
              <w:kern w:val="0"/>
              <w:sz w:val="24"/>
              <w:szCs w:val="24"/>
              <w:lang w:val="en-US" w:eastAsia="zh-CN" w:bidi="en-US"/>
            </w:rPr>
            <w:t>0111-9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0" w:hRule="atLeast"/>
        <w:jc w:val="center"/>
      </w:trPr>
      <w:tc>
        <w:tcPr>
          <w:tcW w:w="2227" w:type="dxa"/>
          <w:vMerge w:val="continue"/>
          <w:vAlign w:val="center"/>
        </w:tcPr>
        <w:p>
          <w:pPr>
            <w:pStyle w:val="56"/>
            <w:ind w:left="360" w:firstLine="562"/>
            <w:rPr>
              <w:rFonts w:ascii="宋体" w:hAnsi="宋体"/>
              <w:b/>
            </w:rPr>
          </w:pPr>
        </w:p>
      </w:tc>
      <w:tc>
        <w:tcPr>
          <w:tcW w:w="2283" w:type="dxa"/>
          <w:vAlign w:val="center"/>
        </w:tcPr>
        <w:p>
          <w:pPr>
            <w:pStyle w:val="56"/>
            <w:ind w:left="233" w:leftChars="111" w:firstLine="170" w:firstLineChars="71"/>
            <w:rPr>
              <w:rFonts w:ascii="宋体" w:hAnsi="宋体"/>
            </w:rPr>
          </w:pPr>
          <w:r>
            <w:rPr>
              <w:rFonts w:ascii="宋体" w:hAnsi="宋体"/>
            </w:rPr>
            <w:t>文件名称</w:t>
          </w:r>
        </w:p>
      </w:tc>
      <w:tc>
        <w:tcPr>
          <w:tcW w:w="4999" w:type="dxa"/>
          <w:gridSpan w:val="3"/>
          <w:vAlign w:val="center"/>
        </w:tcPr>
        <w:p>
          <w:pPr>
            <w:pStyle w:val="56"/>
            <w:rPr>
              <w:rFonts w:ascii="宋体" w:hAnsi="宋体"/>
              <w:bCs/>
              <w:lang w:eastAsia="zh-CN"/>
            </w:rPr>
          </w:pPr>
          <w:r>
            <w:rPr>
              <w:rFonts w:hint="eastAsia" w:ascii="宋体" w:hAnsi="宋体"/>
              <w:bCs/>
              <w:lang w:eastAsia="zh-CN"/>
            </w:rPr>
            <w:t>烘鞋机用户需求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0" w:hRule="atLeast"/>
        <w:jc w:val="center"/>
      </w:trPr>
      <w:tc>
        <w:tcPr>
          <w:tcW w:w="2227" w:type="dxa"/>
          <w:vMerge w:val="continue"/>
          <w:vAlign w:val="center"/>
        </w:tcPr>
        <w:p>
          <w:pPr>
            <w:pStyle w:val="56"/>
            <w:ind w:left="360" w:firstLine="562"/>
            <w:rPr>
              <w:rFonts w:ascii="宋体" w:hAnsi="宋体"/>
              <w:b/>
            </w:rPr>
          </w:pPr>
        </w:p>
      </w:tc>
      <w:tc>
        <w:tcPr>
          <w:tcW w:w="2283" w:type="dxa"/>
          <w:vAlign w:val="center"/>
        </w:tcPr>
        <w:p>
          <w:pPr>
            <w:pStyle w:val="56"/>
            <w:ind w:left="233" w:leftChars="111" w:firstLine="170" w:firstLineChars="71"/>
            <w:rPr>
              <w:rFonts w:ascii="宋体" w:hAnsi="宋体"/>
            </w:rPr>
          </w:pPr>
          <w:r>
            <w:rPr>
              <w:rFonts w:hint="eastAsia" w:ascii="宋体" w:hAnsi="宋体"/>
            </w:rPr>
            <w:t>文件</w:t>
          </w:r>
          <w:r>
            <w:rPr>
              <w:rFonts w:ascii="宋体" w:hAnsi="宋体"/>
            </w:rPr>
            <w:t>版本</w:t>
          </w:r>
        </w:p>
      </w:tc>
      <w:tc>
        <w:tcPr>
          <w:tcW w:w="1119" w:type="dxa"/>
          <w:vAlign w:val="center"/>
        </w:tcPr>
        <w:p>
          <w:pPr>
            <w:pStyle w:val="56"/>
            <w:ind w:left="233" w:leftChars="111" w:firstLine="170" w:firstLineChars="71"/>
            <w:rPr>
              <w:rFonts w:ascii="宋体" w:hAnsi="宋体"/>
            </w:rPr>
          </w:pPr>
          <w:r>
            <w:rPr>
              <w:rFonts w:hint="eastAsia" w:ascii="宋体" w:hAnsi="宋体"/>
            </w:rPr>
            <w:t>0</w:t>
          </w:r>
          <w:r>
            <w:rPr>
              <w:rFonts w:ascii="宋体" w:hAnsi="宋体"/>
            </w:rPr>
            <w:t>1</w:t>
          </w:r>
        </w:p>
      </w:tc>
      <w:tc>
        <w:tcPr>
          <w:tcW w:w="1276" w:type="dxa"/>
          <w:vAlign w:val="center"/>
        </w:tcPr>
        <w:p>
          <w:pPr>
            <w:pStyle w:val="56"/>
            <w:ind w:left="360"/>
            <w:rPr>
              <w:rFonts w:ascii="宋体" w:hAnsi="宋体"/>
            </w:rPr>
          </w:pPr>
          <w:r>
            <w:rPr>
              <w:rFonts w:ascii="宋体" w:hAnsi="宋体"/>
            </w:rPr>
            <w:t>页码</w:t>
          </w:r>
        </w:p>
      </w:tc>
      <w:tc>
        <w:tcPr>
          <w:tcW w:w="2604" w:type="dxa"/>
          <w:vAlign w:val="center"/>
        </w:tcPr>
        <w:p>
          <w:pPr>
            <w:pStyle w:val="56"/>
            <w:ind w:left="233" w:leftChars="111"/>
            <w:rPr>
              <w:rFonts w:ascii="宋体" w:hAnsi="宋体"/>
            </w:rPr>
          </w:pPr>
          <w:r>
            <w:rPr>
              <w:rFonts w:ascii="宋体" w:hAnsi="宋体"/>
            </w:rPr>
            <w:t>第</w:t>
          </w:r>
          <w:r>
            <w:rPr>
              <w:rFonts w:ascii="宋体" w:hAnsi="宋体"/>
            </w:rPr>
            <w:fldChar w:fldCharType="begin"/>
          </w:r>
          <w:r>
            <w:rPr>
              <w:rFonts w:ascii="宋体" w:hAnsi="宋体"/>
            </w:rPr>
            <w:instrText xml:space="preserve"> PAGE </w:instrText>
          </w:r>
          <w:r>
            <w:rPr>
              <w:rFonts w:ascii="宋体" w:hAnsi="宋体"/>
            </w:rPr>
            <w:fldChar w:fldCharType="separate"/>
          </w:r>
          <w:r>
            <w:rPr>
              <w:rFonts w:ascii="宋体" w:hAnsi="宋体"/>
            </w:rPr>
            <w:t>1</w:t>
          </w:r>
          <w:r>
            <w:rPr>
              <w:rFonts w:ascii="宋体" w:hAnsi="宋体"/>
            </w:rPr>
            <w:fldChar w:fldCharType="end"/>
          </w:r>
          <w:r>
            <w:rPr>
              <w:rFonts w:ascii="宋体" w:hAnsi="宋体"/>
            </w:rPr>
            <w:t>页，共</w:t>
          </w:r>
          <w:r>
            <w:fldChar w:fldCharType="begin"/>
          </w:r>
          <w:r>
            <w:instrText xml:space="preserve">NUMPAGES  \* Arabic  \* MERGEFORMAT</w:instrText>
          </w:r>
          <w:r>
            <w:fldChar w:fldCharType="separate"/>
          </w:r>
          <w:r>
            <w:rPr>
              <w:rFonts w:ascii="宋体" w:hAnsi="宋体"/>
              <w:bCs/>
              <w:lang w:val="zh-CN"/>
            </w:rPr>
            <w:t>7</w:t>
          </w:r>
          <w:r>
            <w:rPr>
              <w:rFonts w:ascii="宋体" w:hAnsi="宋体"/>
              <w:bCs/>
              <w:lang w:val="zh-CN"/>
            </w:rPr>
            <w:fldChar w:fldCharType="end"/>
          </w:r>
          <w:r>
            <w:rPr>
              <w:rFonts w:ascii="宋体" w:hAnsi="宋体"/>
            </w:rPr>
            <w:t>页</w:t>
          </w:r>
        </w:p>
      </w:tc>
    </w:tr>
  </w:tbl>
  <w:p>
    <w:pPr>
      <w:pStyle w:val="13"/>
      <w:framePr w:wrap="aroun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BB87D6"/>
    <w:multiLevelType w:val="multilevel"/>
    <w:tmpl w:val="59BB87D6"/>
    <w:lvl w:ilvl="0" w:tentative="0">
      <w:start w:val="1"/>
      <w:numFmt w:val="decimal"/>
      <w:lvlText w:val="%1."/>
      <w:lvlJc w:val="left"/>
      <w:pPr>
        <w:tabs>
          <w:tab w:val="left" w:pos="840"/>
        </w:tabs>
        <w:ind w:left="425" w:hanging="425"/>
      </w:pPr>
      <w:rPr>
        <w:rFonts w:hint="default" w:ascii="Times New Roman" w:hAnsi="Times New Roman" w:eastAsia="宋体" w:cs="宋体"/>
        <w:b/>
        <w:i w:val="0"/>
        <w:sz w:val="24"/>
      </w:rPr>
    </w:lvl>
    <w:lvl w:ilvl="1" w:tentative="0">
      <w:start w:val="1"/>
      <w:numFmt w:val="decimal"/>
      <w:lvlText w:val="%1.%2."/>
      <w:lvlJc w:val="left"/>
      <w:pPr>
        <w:tabs>
          <w:tab w:val="left" w:pos="420"/>
        </w:tabs>
        <w:ind w:left="425" w:hanging="425"/>
      </w:pPr>
      <w:rPr>
        <w:rFonts w:hint="default" w:ascii="Times New Roman" w:hAnsi="Times New Roman" w:eastAsia="宋体" w:cs="宋体"/>
        <w:b w:val="0"/>
        <w:sz w:val="24"/>
      </w:rPr>
    </w:lvl>
    <w:lvl w:ilvl="2" w:tentative="0">
      <w:start w:val="1"/>
      <w:numFmt w:val="decimal"/>
      <w:isLgl/>
      <w:lvlText w:val="%1.%2.%3."/>
      <w:lvlJc w:val="left"/>
      <w:pPr>
        <w:tabs>
          <w:tab w:val="left" w:pos="840"/>
        </w:tabs>
        <w:ind w:left="425" w:hanging="425"/>
      </w:pPr>
      <w:rPr>
        <w:rFonts w:hint="default" w:ascii="Times New Roman" w:hAnsi="Times New Roman" w:eastAsia="宋体" w:cs="宋体"/>
        <w:b w:val="0"/>
        <w:sz w:val="24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  <w:rPr>
        <w:rFonts w:hint="default" w:ascii="Times New Roman" w:hAnsi="Times New Roman" w:cs="Times New Roman"/>
        <w:b w:val="0"/>
        <w:sz w:val="24"/>
      </w:rPr>
    </w:lvl>
    <w:lvl w:ilvl="4" w:tentative="0">
      <w:start w:val="1"/>
      <w:numFmt w:val="decimal"/>
      <w:lvlText w:val="%1.%2.%3.%4.%5."/>
      <w:lvlJc w:val="left"/>
      <w:pPr>
        <w:ind w:left="992" w:hanging="992"/>
      </w:pPr>
      <w:rPr>
        <w:rFonts w:cs="Times New Roman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cs="Times New Roman"/>
      </w:rPr>
    </w:lvl>
    <w:lvl w:ilvl="6" w:tentative="0">
      <w:start w:val="1"/>
      <w:numFmt w:val="decimal"/>
      <w:lvlText w:val="%1.%2.%3.%4.%5.%6.%7."/>
      <w:lvlJc w:val="left"/>
      <w:pPr>
        <w:ind w:left="1276" w:hanging="1276"/>
      </w:pPr>
      <w:rPr>
        <w:rFonts w:cs="Times New Roman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cs="Times New Roman"/>
      </w:r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c4NjM2Yjk5ZTI0YmMwZmI3YTg5YTM2N2EyNjI3OWUifQ=="/>
  </w:docVars>
  <w:rsids>
    <w:rsidRoot w:val="00157045"/>
    <w:rsid w:val="00002E40"/>
    <w:rsid w:val="00004AC9"/>
    <w:rsid w:val="00005722"/>
    <w:rsid w:val="00007020"/>
    <w:rsid w:val="0001032D"/>
    <w:rsid w:val="0001062F"/>
    <w:rsid w:val="00010A81"/>
    <w:rsid w:val="00011FC8"/>
    <w:rsid w:val="00012433"/>
    <w:rsid w:val="00012B3E"/>
    <w:rsid w:val="000133BB"/>
    <w:rsid w:val="00014951"/>
    <w:rsid w:val="0001633F"/>
    <w:rsid w:val="000179F0"/>
    <w:rsid w:val="0002189B"/>
    <w:rsid w:val="00022CD5"/>
    <w:rsid w:val="00023190"/>
    <w:rsid w:val="0003360F"/>
    <w:rsid w:val="00033661"/>
    <w:rsid w:val="000339D9"/>
    <w:rsid w:val="00033B07"/>
    <w:rsid w:val="000358CF"/>
    <w:rsid w:val="00036980"/>
    <w:rsid w:val="00036C26"/>
    <w:rsid w:val="00036D4C"/>
    <w:rsid w:val="00037CD6"/>
    <w:rsid w:val="00040D92"/>
    <w:rsid w:val="0004463A"/>
    <w:rsid w:val="00045510"/>
    <w:rsid w:val="00047362"/>
    <w:rsid w:val="00054612"/>
    <w:rsid w:val="00055274"/>
    <w:rsid w:val="000612EF"/>
    <w:rsid w:val="0006340B"/>
    <w:rsid w:val="00065082"/>
    <w:rsid w:val="00065ECF"/>
    <w:rsid w:val="000660A5"/>
    <w:rsid w:val="000663AF"/>
    <w:rsid w:val="000677AD"/>
    <w:rsid w:val="000702E4"/>
    <w:rsid w:val="00070ED5"/>
    <w:rsid w:val="00071F7F"/>
    <w:rsid w:val="00072760"/>
    <w:rsid w:val="00073122"/>
    <w:rsid w:val="00073BDF"/>
    <w:rsid w:val="00073E1F"/>
    <w:rsid w:val="00074C3C"/>
    <w:rsid w:val="00080E81"/>
    <w:rsid w:val="00081ED1"/>
    <w:rsid w:val="00084FE1"/>
    <w:rsid w:val="000877F2"/>
    <w:rsid w:val="00087FF5"/>
    <w:rsid w:val="0009157E"/>
    <w:rsid w:val="00093F7D"/>
    <w:rsid w:val="000945C3"/>
    <w:rsid w:val="00094822"/>
    <w:rsid w:val="00095331"/>
    <w:rsid w:val="00097EC0"/>
    <w:rsid w:val="000A1E9E"/>
    <w:rsid w:val="000A2B74"/>
    <w:rsid w:val="000A3ED8"/>
    <w:rsid w:val="000A6410"/>
    <w:rsid w:val="000A6482"/>
    <w:rsid w:val="000A66BB"/>
    <w:rsid w:val="000A73E7"/>
    <w:rsid w:val="000B57AB"/>
    <w:rsid w:val="000B7994"/>
    <w:rsid w:val="000C1373"/>
    <w:rsid w:val="000C2325"/>
    <w:rsid w:val="000C5A3C"/>
    <w:rsid w:val="000C61FE"/>
    <w:rsid w:val="000C7C22"/>
    <w:rsid w:val="000D3828"/>
    <w:rsid w:val="000D3BC1"/>
    <w:rsid w:val="000D44A4"/>
    <w:rsid w:val="000D6847"/>
    <w:rsid w:val="000D6FC2"/>
    <w:rsid w:val="000D7AC8"/>
    <w:rsid w:val="000E18E3"/>
    <w:rsid w:val="000E5718"/>
    <w:rsid w:val="000E6BBB"/>
    <w:rsid w:val="000E71AB"/>
    <w:rsid w:val="000E7DCB"/>
    <w:rsid w:val="000F201E"/>
    <w:rsid w:val="000F321F"/>
    <w:rsid w:val="000F3314"/>
    <w:rsid w:val="000F44E3"/>
    <w:rsid w:val="00101B34"/>
    <w:rsid w:val="001024C1"/>
    <w:rsid w:val="00102E31"/>
    <w:rsid w:val="001039B3"/>
    <w:rsid w:val="00104038"/>
    <w:rsid w:val="00104C1C"/>
    <w:rsid w:val="00104CB8"/>
    <w:rsid w:val="00106CF0"/>
    <w:rsid w:val="00107468"/>
    <w:rsid w:val="00110700"/>
    <w:rsid w:val="00110CAC"/>
    <w:rsid w:val="001117DB"/>
    <w:rsid w:val="0011310F"/>
    <w:rsid w:val="00115A04"/>
    <w:rsid w:val="0011657D"/>
    <w:rsid w:val="00117A0F"/>
    <w:rsid w:val="00121707"/>
    <w:rsid w:val="001267F2"/>
    <w:rsid w:val="0012691B"/>
    <w:rsid w:val="001306DA"/>
    <w:rsid w:val="001312EC"/>
    <w:rsid w:val="0013487A"/>
    <w:rsid w:val="0013632D"/>
    <w:rsid w:val="00136805"/>
    <w:rsid w:val="001375A7"/>
    <w:rsid w:val="0013780E"/>
    <w:rsid w:val="00143890"/>
    <w:rsid w:val="00146702"/>
    <w:rsid w:val="0014713A"/>
    <w:rsid w:val="001511B5"/>
    <w:rsid w:val="001527B9"/>
    <w:rsid w:val="00157045"/>
    <w:rsid w:val="0016066E"/>
    <w:rsid w:val="00160DC8"/>
    <w:rsid w:val="00160DCA"/>
    <w:rsid w:val="00164768"/>
    <w:rsid w:val="001661DE"/>
    <w:rsid w:val="001673A7"/>
    <w:rsid w:val="0017133A"/>
    <w:rsid w:val="00171D44"/>
    <w:rsid w:val="00172F2A"/>
    <w:rsid w:val="001734EB"/>
    <w:rsid w:val="00173DFA"/>
    <w:rsid w:val="00173EFA"/>
    <w:rsid w:val="001746CE"/>
    <w:rsid w:val="00174C23"/>
    <w:rsid w:val="0017572E"/>
    <w:rsid w:val="00175C26"/>
    <w:rsid w:val="00175F1E"/>
    <w:rsid w:val="001808DC"/>
    <w:rsid w:val="0018211B"/>
    <w:rsid w:val="001842F5"/>
    <w:rsid w:val="0018540D"/>
    <w:rsid w:val="00185F90"/>
    <w:rsid w:val="00187C92"/>
    <w:rsid w:val="001902B3"/>
    <w:rsid w:val="00190654"/>
    <w:rsid w:val="00190A3B"/>
    <w:rsid w:val="00191C0F"/>
    <w:rsid w:val="00191DC9"/>
    <w:rsid w:val="00194D2B"/>
    <w:rsid w:val="001A0173"/>
    <w:rsid w:val="001A1641"/>
    <w:rsid w:val="001A4893"/>
    <w:rsid w:val="001A49B5"/>
    <w:rsid w:val="001A79A5"/>
    <w:rsid w:val="001B1349"/>
    <w:rsid w:val="001B1A7F"/>
    <w:rsid w:val="001B5C2A"/>
    <w:rsid w:val="001B7573"/>
    <w:rsid w:val="001C15D6"/>
    <w:rsid w:val="001C3BB7"/>
    <w:rsid w:val="001C4E58"/>
    <w:rsid w:val="001C70FB"/>
    <w:rsid w:val="001C77C2"/>
    <w:rsid w:val="001D0458"/>
    <w:rsid w:val="001D179A"/>
    <w:rsid w:val="001D25D0"/>
    <w:rsid w:val="001D5735"/>
    <w:rsid w:val="001E0366"/>
    <w:rsid w:val="001E062A"/>
    <w:rsid w:val="001E0C83"/>
    <w:rsid w:val="001E17EA"/>
    <w:rsid w:val="001E2E35"/>
    <w:rsid w:val="001E5147"/>
    <w:rsid w:val="001E614A"/>
    <w:rsid w:val="001E6E65"/>
    <w:rsid w:val="001E7B23"/>
    <w:rsid w:val="001F280B"/>
    <w:rsid w:val="001F327D"/>
    <w:rsid w:val="001F4465"/>
    <w:rsid w:val="001F4F31"/>
    <w:rsid w:val="001F5B94"/>
    <w:rsid w:val="001F6A22"/>
    <w:rsid w:val="00202927"/>
    <w:rsid w:val="00203BF3"/>
    <w:rsid w:val="00204A44"/>
    <w:rsid w:val="00205547"/>
    <w:rsid w:val="00210EC4"/>
    <w:rsid w:val="00212F1C"/>
    <w:rsid w:val="002131B8"/>
    <w:rsid w:val="002150D1"/>
    <w:rsid w:val="00215C8E"/>
    <w:rsid w:val="00217362"/>
    <w:rsid w:val="00226360"/>
    <w:rsid w:val="00232338"/>
    <w:rsid w:val="00233D8D"/>
    <w:rsid w:val="00234451"/>
    <w:rsid w:val="0023486B"/>
    <w:rsid w:val="00234E3A"/>
    <w:rsid w:val="00234F5D"/>
    <w:rsid w:val="002371BF"/>
    <w:rsid w:val="00240405"/>
    <w:rsid w:val="0024287E"/>
    <w:rsid w:val="002430B7"/>
    <w:rsid w:val="002434F6"/>
    <w:rsid w:val="0024362A"/>
    <w:rsid w:val="00247EC4"/>
    <w:rsid w:val="00251245"/>
    <w:rsid w:val="00253DFA"/>
    <w:rsid w:val="00254266"/>
    <w:rsid w:val="00255B0A"/>
    <w:rsid w:val="00257CF4"/>
    <w:rsid w:val="00257F3E"/>
    <w:rsid w:val="00260235"/>
    <w:rsid w:val="00261D45"/>
    <w:rsid w:val="00262985"/>
    <w:rsid w:val="00263C7A"/>
    <w:rsid w:val="00264209"/>
    <w:rsid w:val="002642B7"/>
    <w:rsid w:val="0026470C"/>
    <w:rsid w:val="002675B2"/>
    <w:rsid w:val="002675C2"/>
    <w:rsid w:val="00270454"/>
    <w:rsid w:val="00271E60"/>
    <w:rsid w:val="0027377A"/>
    <w:rsid w:val="00274B1F"/>
    <w:rsid w:val="002752EC"/>
    <w:rsid w:val="00275D95"/>
    <w:rsid w:val="00275F63"/>
    <w:rsid w:val="00277FC6"/>
    <w:rsid w:val="00280C96"/>
    <w:rsid w:val="00284616"/>
    <w:rsid w:val="00286D46"/>
    <w:rsid w:val="0029039D"/>
    <w:rsid w:val="002910A5"/>
    <w:rsid w:val="0029611D"/>
    <w:rsid w:val="002A0CDC"/>
    <w:rsid w:val="002A2153"/>
    <w:rsid w:val="002A7BE4"/>
    <w:rsid w:val="002A7C22"/>
    <w:rsid w:val="002B1C27"/>
    <w:rsid w:val="002C0225"/>
    <w:rsid w:val="002C028B"/>
    <w:rsid w:val="002C5EF2"/>
    <w:rsid w:val="002C79D8"/>
    <w:rsid w:val="002C7FCD"/>
    <w:rsid w:val="002D1890"/>
    <w:rsid w:val="002D1AE0"/>
    <w:rsid w:val="002D1F01"/>
    <w:rsid w:val="002D3157"/>
    <w:rsid w:val="002D3238"/>
    <w:rsid w:val="002D369A"/>
    <w:rsid w:val="002D3A6F"/>
    <w:rsid w:val="002D42B1"/>
    <w:rsid w:val="002D45A5"/>
    <w:rsid w:val="002D49D4"/>
    <w:rsid w:val="002D5C24"/>
    <w:rsid w:val="002D79C9"/>
    <w:rsid w:val="002D7EB7"/>
    <w:rsid w:val="002E1D27"/>
    <w:rsid w:val="002E2BB6"/>
    <w:rsid w:val="002E4E3A"/>
    <w:rsid w:val="002E7534"/>
    <w:rsid w:val="002E79A7"/>
    <w:rsid w:val="002F14FA"/>
    <w:rsid w:val="002F23E7"/>
    <w:rsid w:val="002F412B"/>
    <w:rsid w:val="003011A7"/>
    <w:rsid w:val="00301A15"/>
    <w:rsid w:val="00301F54"/>
    <w:rsid w:val="00302CDB"/>
    <w:rsid w:val="00302D4A"/>
    <w:rsid w:val="003078F3"/>
    <w:rsid w:val="00316485"/>
    <w:rsid w:val="003164A7"/>
    <w:rsid w:val="0032198A"/>
    <w:rsid w:val="00324194"/>
    <w:rsid w:val="00330ABE"/>
    <w:rsid w:val="0033159F"/>
    <w:rsid w:val="00331D16"/>
    <w:rsid w:val="0033325D"/>
    <w:rsid w:val="003338DF"/>
    <w:rsid w:val="00336604"/>
    <w:rsid w:val="00340A60"/>
    <w:rsid w:val="00341DCB"/>
    <w:rsid w:val="003458AE"/>
    <w:rsid w:val="0034748A"/>
    <w:rsid w:val="00351F72"/>
    <w:rsid w:val="003528F7"/>
    <w:rsid w:val="003532CD"/>
    <w:rsid w:val="00357B86"/>
    <w:rsid w:val="003607DD"/>
    <w:rsid w:val="00360C42"/>
    <w:rsid w:val="00361172"/>
    <w:rsid w:val="00362607"/>
    <w:rsid w:val="00362F83"/>
    <w:rsid w:val="0036729E"/>
    <w:rsid w:val="003706A8"/>
    <w:rsid w:val="00370CB3"/>
    <w:rsid w:val="0037122D"/>
    <w:rsid w:val="0037133A"/>
    <w:rsid w:val="00373248"/>
    <w:rsid w:val="00373BCB"/>
    <w:rsid w:val="0037417C"/>
    <w:rsid w:val="003805B2"/>
    <w:rsid w:val="00380F82"/>
    <w:rsid w:val="00383F8E"/>
    <w:rsid w:val="003850F0"/>
    <w:rsid w:val="003858D3"/>
    <w:rsid w:val="003862BF"/>
    <w:rsid w:val="00391EA3"/>
    <w:rsid w:val="00393114"/>
    <w:rsid w:val="00393651"/>
    <w:rsid w:val="00393E0D"/>
    <w:rsid w:val="00394EFB"/>
    <w:rsid w:val="003A1892"/>
    <w:rsid w:val="003A1A64"/>
    <w:rsid w:val="003A1B8E"/>
    <w:rsid w:val="003A42E1"/>
    <w:rsid w:val="003A4711"/>
    <w:rsid w:val="003A4B50"/>
    <w:rsid w:val="003B0487"/>
    <w:rsid w:val="003B1C66"/>
    <w:rsid w:val="003B207A"/>
    <w:rsid w:val="003B6DD0"/>
    <w:rsid w:val="003C4BD5"/>
    <w:rsid w:val="003C606D"/>
    <w:rsid w:val="003C72E6"/>
    <w:rsid w:val="003D1FB9"/>
    <w:rsid w:val="003D661F"/>
    <w:rsid w:val="003E3634"/>
    <w:rsid w:val="003E4063"/>
    <w:rsid w:val="003E6C32"/>
    <w:rsid w:val="003F06C6"/>
    <w:rsid w:val="003F30D7"/>
    <w:rsid w:val="003F34F5"/>
    <w:rsid w:val="003F3BCF"/>
    <w:rsid w:val="003F519D"/>
    <w:rsid w:val="003F6A70"/>
    <w:rsid w:val="003F6D72"/>
    <w:rsid w:val="00403A08"/>
    <w:rsid w:val="00405C29"/>
    <w:rsid w:val="004079F7"/>
    <w:rsid w:val="00407E12"/>
    <w:rsid w:val="00412922"/>
    <w:rsid w:val="004129A1"/>
    <w:rsid w:val="00415A11"/>
    <w:rsid w:val="00416F48"/>
    <w:rsid w:val="0041748A"/>
    <w:rsid w:val="00422326"/>
    <w:rsid w:val="00422F7B"/>
    <w:rsid w:val="0042675B"/>
    <w:rsid w:val="00430ACC"/>
    <w:rsid w:val="00430CB9"/>
    <w:rsid w:val="00431027"/>
    <w:rsid w:val="00432E72"/>
    <w:rsid w:val="00433ECA"/>
    <w:rsid w:val="0044472F"/>
    <w:rsid w:val="0044658A"/>
    <w:rsid w:val="00447909"/>
    <w:rsid w:val="00450736"/>
    <w:rsid w:val="00450BC6"/>
    <w:rsid w:val="00450C1C"/>
    <w:rsid w:val="0045100F"/>
    <w:rsid w:val="004528C3"/>
    <w:rsid w:val="00453654"/>
    <w:rsid w:val="00455032"/>
    <w:rsid w:val="00455454"/>
    <w:rsid w:val="00460EF4"/>
    <w:rsid w:val="00461744"/>
    <w:rsid w:val="0046776A"/>
    <w:rsid w:val="00470519"/>
    <w:rsid w:val="00471B14"/>
    <w:rsid w:val="00474278"/>
    <w:rsid w:val="004753DF"/>
    <w:rsid w:val="00480DBE"/>
    <w:rsid w:val="004812BA"/>
    <w:rsid w:val="00481BB4"/>
    <w:rsid w:val="004825F5"/>
    <w:rsid w:val="00484427"/>
    <w:rsid w:val="00486470"/>
    <w:rsid w:val="00486749"/>
    <w:rsid w:val="004875FF"/>
    <w:rsid w:val="00492F42"/>
    <w:rsid w:val="0049328E"/>
    <w:rsid w:val="004942E4"/>
    <w:rsid w:val="00496BD3"/>
    <w:rsid w:val="00496BEA"/>
    <w:rsid w:val="00497B5E"/>
    <w:rsid w:val="004A2DB9"/>
    <w:rsid w:val="004A4695"/>
    <w:rsid w:val="004A5ADE"/>
    <w:rsid w:val="004B0635"/>
    <w:rsid w:val="004B0F57"/>
    <w:rsid w:val="004B2862"/>
    <w:rsid w:val="004B4B37"/>
    <w:rsid w:val="004B7353"/>
    <w:rsid w:val="004C0CE1"/>
    <w:rsid w:val="004C1833"/>
    <w:rsid w:val="004C2DC1"/>
    <w:rsid w:val="004C5964"/>
    <w:rsid w:val="004C7292"/>
    <w:rsid w:val="004D230A"/>
    <w:rsid w:val="004D33A8"/>
    <w:rsid w:val="004D369A"/>
    <w:rsid w:val="004D39EA"/>
    <w:rsid w:val="004D421C"/>
    <w:rsid w:val="004D4C3D"/>
    <w:rsid w:val="004D544F"/>
    <w:rsid w:val="004D5A17"/>
    <w:rsid w:val="004D5C9C"/>
    <w:rsid w:val="004D7402"/>
    <w:rsid w:val="004E0C78"/>
    <w:rsid w:val="004E1E32"/>
    <w:rsid w:val="004E7305"/>
    <w:rsid w:val="004F12E0"/>
    <w:rsid w:val="004F1A3B"/>
    <w:rsid w:val="004F3A48"/>
    <w:rsid w:val="004F57D1"/>
    <w:rsid w:val="004F6C05"/>
    <w:rsid w:val="004F778A"/>
    <w:rsid w:val="005011F8"/>
    <w:rsid w:val="0050396F"/>
    <w:rsid w:val="0050474F"/>
    <w:rsid w:val="005079C0"/>
    <w:rsid w:val="00511E41"/>
    <w:rsid w:val="00513A52"/>
    <w:rsid w:val="005153C1"/>
    <w:rsid w:val="0051692E"/>
    <w:rsid w:val="00516B05"/>
    <w:rsid w:val="00516F04"/>
    <w:rsid w:val="005211D3"/>
    <w:rsid w:val="005214FF"/>
    <w:rsid w:val="0052453C"/>
    <w:rsid w:val="00525FE2"/>
    <w:rsid w:val="00527653"/>
    <w:rsid w:val="00527BE5"/>
    <w:rsid w:val="005317CA"/>
    <w:rsid w:val="005333AE"/>
    <w:rsid w:val="00534CAD"/>
    <w:rsid w:val="00535758"/>
    <w:rsid w:val="00536432"/>
    <w:rsid w:val="00536927"/>
    <w:rsid w:val="0053700C"/>
    <w:rsid w:val="00540A1D"/>
    <w:rsid w:val="00542237"/>
    <w:rsid w:val="0054271C"/>
    <w:rsid w:val="005451BC"/>
    <w:rsid w:val="00545871"/>
    <w:rsid w:val="005470E6"/>
    <w:rsid w:val="00552486"/>
    <w:rsid w:val="00552FD3"/>
    <w:rsid w:val="00554F6B"/>
    <w:rsid w:val="0055749A"/>
    <w:rsid w:val="00557A21"/>
    <w:rsid w:val="005615FD"/>
    <w:rsid w:val="00562858"/>
    <w:rsid w:val="00564A96"/>
    <w:rsid w:val="00564BFF"/>
    <w:rsid w:val="00565471"/>
    <w:rsid w:val="005673B9"/>
    <w:rsid w:val="005679BC"/>
    <w:rsid w:val="0057071C"/>
    <w:rsid w:val="00571DA7"/>
    <w:rsid w:val="0057273F"/>
    <w:rsid w:val="00573548"/>
    <w:rsid w:val="00581438"/>
    <w:rsid w:val="005816AA"/>
    <w:rsid w:val="0058782B"/>
    <w:rsid w:val="00590AD8"/>
    <w:rsid w:val="00593348"/>
    <w:rsid w:val="00593389"/>
    <w:rsid w:val="00597A87"/>
    <w:rsid w:val="00597BAD"/>
    <w:rsid w:val="005A0B61"/>
    <w:rsid w:val="005A0F7C"/>
    <w:rsid w:val="005A1CA9"/>
    <w:rsid w:val="005A50EB"/>
    <w:rsid w:val="005A54E7"/>
    <w:rsid w:val="005A6387"/>
    <w:rsid w:val="005A67D0"/>
    <w:rsid w:val="005B6A4B"/>
    <w:rsid w:val="005B75F2"/>
    <w:rsid w:val="005C1C89"/>
    <w:rsid w:val="005C1D5E"/>
    <w:rsid w:val="005C251E"/>
    <w:rsid w:val="005C2AB1"/>
    <w:rsid w:val="005C2C7A"/>
    <w:rsid w:val="005C3019"/>
    <w:rsid w:val="005C71DA"/>
    <w:rsid w:val="005D0FFF"/>
    <w:rsid w:val="005D1C49"/>
    <w:rsid w:val="005D2614"/>
    <w:rsid w:val="005D2BDF"/>
    <w:rsid w:val="005D2F1C"/>
    <w:rsid w:val="005D31FC"/>
    <w:rsid w:val="005D5D67"/>
    <w:rsid w:val="005D7351"/>
    <w:rsid w:val="005D79FA"/>
    <w:rsid w:val="005E113A"/>
    <w:rsid w:val="005E15F5"/>
    <w:rsid w:val="005E2917"/>
    <w:rsid w:val="005E4146"/>
    <w:rsid w:val="005F00C2"/>
    <w:rsid w:val="005F0516"/>
    <w:rsid w:val="005F3CAA"/>
    <w:rsid w:val="005F55F3"/>
    <w:rsid w:val="005F7A7F"/>
    <w:rsid w:val="0060136C"/>
    <w:rsid w:val="0060542D"/>
    <w:rsid w:val="00606D99"/>
    <w:rsid w:val="00611650"/>
    <w:rsid w:val="0061193C"/>
    <w:rsid w:val="00611F69"/>
    <w:rsid w:val="00614CF0"/>
    <w:rsid w:val="00615766"/>
    <w:rsid w:val="00616887"/>
    <w:rsid w:val="006177CD"/>
    <w:rsid w:val="00617B62"/>
    <w:rsid w:val="00617C49"/>
    <w:rsid w:val="006211D5"/>
    <w:rsid w:val="006228F0"/>
    <w:rsid w:val="00624F7E"/>
    <w:rsid w:val="00625818"/>
    <w:rsid w:val="00625B67"/>
    <w:rsid w:val="006263B9"/>
    <w:rsid w:val="00626A2E"/>
    <w:rsid w:val="00626FFF"/>
    <w:rsid w:val="00627532"/>
    <w:rsid w:val="00627699"/>
    <w:rsid w:val="00627CC7"/>
    <w:rsid w:val="00631076"/>
    <w:rsid w:val="00631460"/>
    <w:rsid w:val="006330EA"/>
    <w:rsid w:val="00633C1F"/>
    <w:rsid w:val="00635FAC"/>
    <w:rsid w:val="00636584"/>
    <w:rsid w:val="006405C0"/>
    <w:rsid w:val="006417B5"/>
    <w:rsid w:val="00642521"/>
    <w:rsid w:val="00642F09"/>
    <w:rsid w:val="00644079"/>
    <w:rsid w:val="00644E67"/>
    <w:rsid w:val="00645276"/>
    <w:rsid w:val="0064595A"/>
    <w:rsid w:val="00650B79"/>
    <w:rsid w:val="00651494"/>
    <w:rsid w:val="00651960"/>
    <w:rsid w:val="006522A6"/>
    <w:rsid w:val="006523D5"/>
    <w:rsid w:val="00653A8D"/>
    <w:rsid w:val="00653D0E"/>
    <w:rsid w:val="006545ED"/>
    <w:rsid w:val="006547A4"/>
    <w:rsid w:val="006619C5"/>
    <w:rsid w:val="006633C7"/>
    <w:rsid w:val="00663E1C"/>
    <w:rsid w:val="006658FC"/>
    <w:rsid w:val="00667CBE"/>
    <w:rsid w:val="00670518"/>
    <w:rsid w:val="00671B57"/>
    <w:rsid w:val="006730B8"/>
    <w:rsid w:val="006762BC"/>
    <w:rsid w:val="0067783C"/>
    <w:rsid w:val="00680EE4"/>
    <w:rsid w:val="00681EC0"/>
    <w:rsid w:val="00682413"/>
    <w:rsid w:val="00683B19"/>
    <w:rsid w:val="00686E75"/>
    <w:rsid w:val="00687893"/>
    <w:rsid w:val="006879CA"/>
    <w:rsid w:val="0069154C"/>
    <w:rsid w:val="00692260"/>
    <w:rsid w:val="00692584"/>
    <w:rsid w:val="00694233"/>
    <w:rsid w:val="00694412"/>
    <w:rsid w:val="00697073"/>
    <w:rsid w:val="006A4CD2"/>
    <w:rsid w:val="006A55A8"/>
    <w:rsid w:val="006A639B"/>
    <w:rsid w:val="006B090F"/>
    <w:rsid w:val="006B0EC2"/>
    <w:rsid w:val="006B2074"/>
    <w:rsid w:val="006B3038"/>
    <w:rsid w:val="006B33F4"/>
    <w:rsid w:val="006B5B03"/>
    <w:rsid w:val="006B6FFF"/>
    <w:rsid w:val="006C03D6"/>
    <w:rsid w:val="006C05CE"/>
    <w:rsid w:val="006C0E72"/>
    <w:rsid w:val="006C1E0D"/>
    <w:rsid w:val="006C3612"/>
    <w:rsid w:val="006C38A9"/>
    <w:rsid w:val="006C7F5D"/>
    <w:rsid w:val="006D3825"/>
    <w:rsid w:val="006D3A98"/>
    <w:rsid w:val="006D3E97"/>
    <w:rsid w:val="006D46FB"/>
    <w:rsid w:val="006D4726"/>
    <w:rsid w:val="006D4A0D"/>
    <w:rsid w:val="006D774E"/>
    <w:rsid w:val="006D7F5F"/>
    <w:rsid w:val="006E02EF"/>
    <w:rsid w:val="006E2E64"/>
    <w:rsid w:val="006E39FA"/>
    <w:rsid w:val="006E5590"/>
    <w:rsid w:val="006E6E45"/>
    <w:rsid w:val="006F1CCC"/>
    <w:rsid w:val="006F420B"/>
    <w:rsid w:val="006F4AF4"/>
    <w:rsid w:val="006F4FBD"/>
    <w:rsid w:val="006F58DC"/>
    <w:rsid w:val="006F5989"/>
    <w:rsid w:val="006F6853"/>
    <w:rsid w:val="006F6A65"/>
    <w:rsid w:val="0070031C"/>
    <w:rsid w:val="00702D91"/>
    <w:rsid w:val="007040E4"/>
    <w:rsid w:val="007047C3"/>
    <w:rsid w:val="00706CE6"/>
    <w:rsid w:val="00712C86"/>
    <w:rsid w:val="007137B6"/>
    <w:rsid w:val="0071419F"/>
    <w:rsid w:val="0071625F"/>
    <w:rsid w:val="00716D75"/>
    <w:rsid w:val="00720EC8"/>
    <w:rsid w:val="00721779"/>
    <w:rsid w:val="00721DF8"/>
    <w:rsid w:val="007235BC"/>
    <w:rsid w:val="00730587"/>
    <w:rsid w:val="007338F3"/>
    <w:rsid w:val="00733E86"/>
    <w:rsid w:val="007340F2"/>
    <w:rsid w:val="00735167"/>
    <w:rsid w:val="0073566A"/>
    <w:rsid w:val="00736615"/>
    <w:rsid w:val="0073790F"/>
    <w:rsid w:val="00737D89"/>
    <w:rsid w:val="00740097"/>
    <w:rsid w:val="00742AE7"/>
    <w:rsid w:val="00744B02"/>
    <w:rsid w:val="00745C66"/>
    <w:rsid w:val="0074618F"/>
    <w:rsid w:val="00746F6B"/>
    <w:rsid w:val="00747178"/>
    <w:rsid w:val="00750593"/>
    <w:rsid w:val="007509B5"/>
    <w:rsid w:val="00750C52"/>
    <w:rsid w:val="00751AF7"/>
    <w:rsid w:val="00753C5E"/>
    <w:rsid w:val="00753E4F"/>
    <w:rsid w:val="007561D8"/>
    <w:rsid w:val="00757386"/>
    <w:rsid w:val="00761B5B"/>
    <w:rsid w:val="00764C84"/>
    <w:rsid w:val="007652D1"/>
    <w:rsid w:val="0076733D"/>
    <w:rsid w:val="007721E6"/>
    <w:rsid w:val="007739BE"/>
    <w:rsid w:val="0077445F"/>
    <w:rsid w:val="00777F3C"/>
    <w:rsid w:val="00781566"/>
    <w:rsid w:val="00782BDD"/>
    <w:rsid w:val="007845DF"/>
    <w:rsid w:val="00784767"/>
    <w:rsid w:val="0078552B"/>
    <w:rsid w:val="00790C44"/>
    <w:rsid w:val="00791C6E"/>
    <w:rsid w:val="00791F94"/>
    <w:rsid w:val="00793030"/>
    <w:rsid w:val="0079479D"/>
    <w:rsid w:val="00797676"/>
    <w:rsid w:val="00797F4B"/>
    <w:rsid w:val="00797F66"/>
    <w:rsid w:val="007A1E7B"/>
    <w:rsid w:val="007A38D8"/>
    <w:rsid w:val="007A4DED"/>
    <w:rsid w:val="007A6F95"/>
    <w:rsid w:val="007A7A37"/>
    <w:rsid w:val="007B22E1"/>
    <w:rsid w:val="007B62EF"/>
    <w:rsid w:val="007B6882"/>
    <w:rsid w:val="007C0042"/>
    <w:rsid w:val="007C0B59"/>
    <w:rsid w:val="007C0ECA"/>
    <w:rsid w:val="007C3090"/>
    <w:rsid w:val="007C496C"/>
    <w:rsid w:val="007C51B3"/>
    <w:rsid w:val="007C5DC5"/>
    <w:rsid w:val="007C5ED6"/>
    <w:rsid w:val="007C61A5"/>
    <w:rsid w:val="007D0052"/>
    <w:rsid w:val="007D0B56"/>
    <w:rsid w:val="007D380F"/>
    <w:rsid w:val="007D3A89"/>
    <w:rsid w:val="007D44A1"/>
    <w:rsid w:val="007D6685"/>
    <w:rsid w:val="007E10C3"/>
    <w:rsid w:val="007E135C"/>
    <w:rsid w:val="007E3DC2"/>
    <w:rsid w:val="007E409E"/>
    <w:rsid w:val="007E57BE"/>
    <w:rsid w:val="007E5CA9"/>
    <w:rsid w:val="007F0F25"/>
    <w:rsid w:val="007F29CB"/>
    <w:rsid w:val="007F3541"/>
    <w:rsid w:val="007F5D9C"/>
    <w:rsid w:val="007F6954"/>
    <w:rsid w:val="008005FE"/>
    <w:rsid w:val="00802118"/>
    <w:rsid w:val="0080319C"/>
    <w:rsid w:val="00803CB7"/>
    <w:rsid w:val="00803E67"/>
    <w:rsid w:val="0080461E"/>
    <w:rsid w:val="00805823"/>
    <w:rsid w:val="0081202C"/>
    <w:rsid w:val="00812612"/>
    <w:rsid w:val="00814C2E"/>
    <w:rsid w:val="0081510D"/>
    <w:rsid w:val="00815198"/>
    <w:rsid w:val="008165B2"/>
    <w:rsid w:val="00821406"/>
    <w:rsid w:val="008217F3"/>
    <w:rsid w:val="0082231E"/>
    <w:rsid w:val="00824855"/>
    <w:rsid w:val="00827243"/>
    <w:rsid w:val="0082755E"/>
    <w:rsid w:val="00830007"/>
    <w:rsid w:val="00830C4D"/>
    <w:rsid w:val="00830D54"/>
    <w:rsid w:val="00833B9E"/>
    <w:rsid w:val="00833C9A"/>
    <w:rsid w:val="008369ED"/>
    <w:rsid w:val="008401B5"/>
    <w:rsid w:val="00840E32"/>
    <w:rsid w:val="0084249E"/>
    <w:rsid w:val="00843CBF"/>
    <w:rsid w:val="00844629"/>
    <w:rsid w:val="00844768"/>
    <w:rsid w:val="008451E4"/>
    <w:rsid w:val="00845800"/>
    <w:rsid w:val="008505B6"/>
    <w:rsid w:val="00853719"/>
    <w:rsid w:val="00854036"/>
    <w:rsid w:val="00855750"/>
    <w:rsid w:val="00855BCA"/>
    <w:rsid w:val="00856F64"/>
    <w:rsid w:val="00857D6C"/>
    <w:rsid w:val="008615A8"/>
    <w:rsid w:val="0086199C"/>
    <w:rsid w:val="008623D8"/>
    <w:rsid w:val="00862B36"/>
    <w:rsid w:val="00862F33"/>
    <w:rsid w:val="00867598"/>
    <w:rsid w:val="00871AA7"/>
    <w:rsid w:val="0087300D"/>
    <w:rsid w:val="00876445"/>
    <w:rsid w:val="00876D07"/>
    <w:rsid w:val="0087722F"/>
    <w:rsid w:val="00882EA7"/>
    <w:rsid w:val="00883706"/>
    <w:rsid w:val="00886644"/>
    <w:rsid w:val="00887148"/>
    <w:rsid w:val="00891B67"/>
    <w:rsid w:val="00895F91"/>
    <w:rsid w:val="008A1A6C"/>
    <w:rsid w:val="008A2F91"/>
    <w:rsid w:val="008A62AA"/>
    <w:rsid w:val="008A67B5"/>
    <w:rsid w:val="008A7659"/>
    <w:rsid w:val="008A7B11"/>
    <w:rsid w:val="008B1D98"/>
    <w:rsid w:val="008B757B"/>
    <w:rsid w:val="008C11E9"/>
    <w:rsid w:val="008C1B10"/>
    <w:rsid w:val="008C1FBC"/>
    <w:rsid w:val="008C4FEB"/>
    <w:rsid w:val="008C73E4"/>
    <w:rsid w:val="008C7ECE"/>
    <w:rsid w:val="008D2C5F"/>
    <w:rsid w:val="008D2DE8"/>
    <w:rsid w:val="008D438B"/>
    <w:rsid w:val="008D4AE7"/>
    <w:rsid w:val="008D5A50"/>
    <w:rsid w:val="008E14D6"/>
    <w:rsid w:val="008E1CD6"/>
    <w:rsid w:val="008E2EB2"/>
    <w:rsid w:val="008E4834"/>
    <w:rsid w:val="008E4BF2"/>
    <w:rsid w:val="008E534C"/>
    <w:rsid w:val="008E612A"/>
    <w:rsid w:val="008F129D"/>
    <w:rsid w:val="008F1363"/>
    <w:rsid w:val="008F2F86"/>
    <w:rsid w:val="008F7404"/>
    <w:rsid w:val="008F7507"/>
    <w:rsid w:val="008F79B8"/>
    <w:rsid w:val="00900B8A"/>
    <w:rsid w:val="00903ED7"/>
    <w:rsid w:val="0090595F"/>
    <w:rsid w:val="00907FE4"/>
    <w:rsid w:val="00910629"/>
    <w:rsid w:val="009130FA"/>
    <w:rsid w:val="00915C51"/>
    <w:rsid w:val="00915CF8"/>
    <w:rsid w:val="009210C2"/>
    <w:rsid w:val="009252B2"/>
    <w:rsid w:val="0093053C"/>
    <w:rsid w:val="00930E5D"/>
    <w:rsid w:val="009310F4"/>
    <w:rsid w:val="0093132E"/>
    <w:rsid w:val="00931A8E"/>
    <w:rsid w:val="00932A6B"/>
    <w:rsid w:val="00934109"/>
    <w:rsid w:val="00940739"/>
    <w:rsid w:val="00940A49"/>
    <w:rsid w:val="00941377"/>
    <w:rsid w:val="009417C6"/>
    <w:rsid w:val="009438F5"/>
    <w:rsid w:val="00944264"/>
    <w:rsid w:val="00944F91"/>
    <w:rsid w:val="00950601"/>
    <w:rsid w:val="00950890"/>
    <w:rsid w:val="0095384F"/>
    <w:rsid w:val="00954832"/>
    <w:rsid w:val="0095618C"/>
    <w:rsid w:val="00956F5C"/>
    <w:rsid w:val="00960166"/>
    <w:rsid w:val="00960828"/>
    <w:rsid w:val="00960C38"/>
    <w:rsid w:val="00963225"/>
    <w:rsid w:val="009662A1"/>
    <w:rsid w:val="00967B1D"/>
    <w:rsid w:val="00967D04"/>
    <w:rsid w:val="00970ECE"/>
    <w:rsid w:val="009730CF"/>
    <w:rsid w:val="0097493F"/>
    <w:rsid w:val="00976387"/>
    <w:rsid w:val="0098092C"/>
    <w:rsid w:val="009813F8"/>
    <w:rsid w:val="009818F9"/>
    <w:rsid w:val="00984458"/>
    <w:rsid w:val="00984892"/>
    <w:rsid w:val="009850C8"/>
    <w:rsid w:val="00985272"/>
    <w:rsid w:val="00986AB8"/>
    <w:rsid w:val="00987116"/>
    <w:rsid w:val="009904D9"/>
    <w:rsid w:val="00990DA4"/>
    <w:rsid w:val="0099107D"/>
    <w:rsid w:val="00992594"/>
    <w:rsid w:val="00996996"/>
    <w:rsid w:val="009A0A16"/>
    <w:rsid w:val="009A14D8"/>
    <w:rsid w:val="009A2FCA"/>
    <w:rsid w:val="009A3A8D"/>
    <w:rsid w:val="009A5C2F"/>
    <w:rsid w:val="009A7719"/>
    <w:rsid w:val="009B060C"/>
    <w:rsid w:val="009B0CF6"/>
    <w:rsid w:val="009B1990"/>
    <w:rsid w:val="009B328C"/>
    <w:rsid w:val="009B45E2"/>
    <w:rsid w:val="009B6F18"/>
    <w:rsid w:val="009C0AED"/>
    <w:rsid w:val="009C23CF"/>
    <w:rsid w:val="009C26E7"/>
    <w:rsid w:val="009C369C"/>
    <w:rsid w:val="009C3A61"/>
    <w:rsid w:val="009C3BDE"/>
    <w:rsid w:val="009D09A2"/>
    <w:rsid w:val="009D3850"/>
    <w:rsid w:val="009D3E29"/>
    <w:rsid w:val="009D6753"/>
    <w:rsid w:val="009D74B4"/>
    <w:rsid w:val="009E14F9"/>
    <w:rsid w:val="009E36E2"/>
    <w:rsid w:val="009E5C68"/>
    <w:rsid w:val="009E5EDB"/>
    <w:rsid w:val="009E7E51"/>
    <w:rsid w:val="009F1E9B"/>
    <w:rsid w:val="009F6DF5"/>
    <w:rsid w:val="009F76E1"/>
    <w:rsid w:val="00A00AB2"/>
    <w:rsid w:val="00A016BE"/>
    <w:rsid w:val="00A05103"/>
    <w:rsid w:val="00A0656A"/>
    <w:rsid w:val="00A11998"/>
    <w:rsid w:val="00A11C99"/>
    <w:rsid w:val="00A11FCD"/>
    <w:rsid w:val="00A120EA"/>
    <w:rsid w:val="00A14480"/>
    <w:rsid w:val="00A20AC1"/>
    <w:rsid w:val="00A21F16"/>
    <w:rsid w:val="00A21F3D"/>
    <w:rsid w:val="00A236E1"/>
    <w:rsid w:val="00A256B8"/>
    <w:rsid w:val="00A261E0"/>
    <w:rsid w:val="00A30880"/>
    <w:rsid w:val="00A317D6"/>
    <w:rsid w:val="00A31817"/>
    <w:rsid w:val="00A323CD"/>
    <w:rsid w:val="00A32BDC"/>
    <w:rsid w:val="00A340B0"/>
    <w:rsid w:val="00A34356"/>
    <w:rsid w:val="00A346B8"/>
    <w:rsid w:val="00A34D8E"/>
    <w:rsid w:val="00A37004"/>
    <w:rsid w:val="00A40060"/>
    <w:rsid w:val="00A42182"/>
    <w:rsid w:val="00A42546"/>
    <w:rsid w:val="00A431FF"/>
    <w:rsid w:val="00A43AE8"/>
    <w:rsid w:val="00A44F6F"/>
    <w:rsid w:val="00A45A1F"/>
    <w:rsid w:val="00A532FB"/>
    <w:rsid w:val="00A574F5"/>
    <w:rsid w:val="00A5760D"/>
    <w:rsid w:val="00A57A28"/>
    <w:rsid w:val="00A6099E"/>
    <w:rsid w:val="00A60AB2"/>
    <w:rsid w:val="00A6154D"/>
    <w:rsid w:val="00A62877"/>
    <w:rsid w:val="00A64FF5"/>
    <w:rsid w:val="00A65FB3"/>
    <w:rsid w:val="00A66021"/>
    <w:rsid w:val="00A67D5C"/>
    <w:rsid w:val="00A73A9A"/>
    <w:rsid w:val="00A76C39"/>
    <w:rsid w:val="00A8094B"/>
    <w:rsid w:val="00A84990"/>
    <w:rsid w:val="00A86E3C"/>
    <w:rsid w:val="00A92B13"/>
    <w:rsid w:val="00A92F19"/>
    <w:rsid w:val="00A9375F"/>
    <w:rsid w:val="00A93C8D"/>
    <w:rsid w:val="00A95A09"/>
    <w:rsid w:val="00A9741C"/>
    <w:rsid w:val="00A97A7A"/>
    <w:rsid w:val="00AA04F5"/>
    <w:rsid w:val="00AA278C"/>
    <w:rsid w:val="00AA3A3A"/>
    <w:rsid w:val="00AA41AF"/>
    <w:rsid w:val="00AA5A92"/>
    <w:rsid w:val="00AB08B0"/>
    <w:rsid w:val="00AB2EC3"/>
    <w:rsid w:val="00AB3C64"/>
    <w:rsid w:val="00AB705C"/>
    <w:rsid w:val="00AC0C74"/>
    <w:rsid w:val="00AC21E5"/>
    <w:rsid w:val="00AC6E32"/>
    <w:rsid w:val="00AD0639"/>
    <w:rsid w:val="00AD0D86"/>
    <w:rsid w:val="00AD4D18"/>
    <w:rsid w:val="00AE0E50"/>
    <w:rsid w:val="00AE223D"/>
    <w:rsid w:val="00AE2D95"/>
    <w:rsid w:val="00AE566E"/>
    <w:rsid w:val="00AF05B9"/>
    <w:rsid w:val="00AF0A44"/>
    <w:rsid w:val="00AF15E5"/>
    <w:rsid w:val="00AF197A"/>
    <w:rsid w:val="00AF1E67"/>
    <w:rsid w:val="00AF3CFD"/>
    <w:rsid w:val="00AF3DCF"/>
    <w:rsid w:val="00AF4740"/>
    <w:rsid w:val="00AF50D4"/>
    <w:rsid w:val="00AF5D1E"/>
    <w:rsid w:val="00AF607B"/>
    <w:rsid w:val="00B00E50"/>
    <w:rsid w:val="00B0150E"/>
    <w:rsid w:val="00B04117"/>
    <w:rsid w:val="00B05751"/>
    <w:rsid w:val="00B05BC3"/>
    <w:rsid w:val="00B05DDB"/>
    <w:rsid w:val="00B06064"/>
    <w:rsid w:val="00B06CAB"/>
    <w:rsid w:val="00B0730E"/>
    <w:rsid w:val="00B07ED2"/>
    <w:rsid w:val="00B1358F"/>
    <w:rsid w:val="00B14596"/>
    <w:rsid w:val="00B27EF6"/>
    <w:rsid w:val="00B30178"/>
    <w:rsid w:val="00B312DC"/>
    <w:rsid w:val="00B319F9"/>
    <w:rsid w:val="00B31CD5"/>
    <w:rsid w:val="00B330D2"/>
    <w:rsid w:val="00B33FCD"/>
    <w:rsid w:val="00B361EB"/>
    <w:rsid w:val="00B40D6D"/>
    <w:rsid w:val="00B417A9"/>
    <w:rsid w:val="00B42E1F"/>
    <w:rsid w:val="00B44669"/>
    <w:rsid w:val="00B450ED"/>
    <w:rsid w:val="00B45DF9"/>
    <w:rsid w:val="00B46E6C"/>
    <w:rsid w:val="00B525DD"/>
    <w:rsid w:val="00B52FCA"/>
    <w:rsid w:val="00B543A7"/>
    <w:rsid w:val="00B573E9"/>
    <w:rsid w:val="00B57AF1"/>
    <w:rsid w:val="00B60E8F"/>
    <w:rsid w:val="00B64C53"/>
    <w:rsid w:val="00B67196"/>
    <w:rsid w:val="00B673C2"/>
    <w:rsid w:val="00B71294"/>
    <w:rsid w:val="00B73ACA"/>
    <w:rsid w:val="00B73DE0"/>
    <w:rsid w:val="00B75E3E"/>
    <w:rsid w:val="00B76252"/>
    <w:rsid w:val="00B7653B"/>
    <w:rsid w:val="00B77720"/>
    <w:rsid w:val="00B8012E"/>
    <w:rsid w:val="00B80F41"/>
    <w:rsid w:val="00B839DF"/>
    <w:rsid w:val="00B8496F"/>
    <w:rsid w:val="00B85011"/>
    <w:rsid w:val="00B857ED"/>
    <w:rsid w:val="00B86DF9"/>
    <w:rsid w:val="00B86F5C"/>
    <w:rsid w:val="00B900BD"/>
    <w:rsid w:val="00B92155"/>
    <w:rsid w:val="00B948BD"/>
    <w:rsid w:val="00B9496B"/>
    <w:rsid w:val="00B94B55"/>
    <w:rsid w:val="00B951DA"/>
    <w:rsid w:val="00B97818"/>
    <w:rsid w:val="00BA1688"/>
    <w:rsid w:val="00BA23F2"/>
    <w:rsid w:val="00BA278F"/>
    <w:rsid w:val="00BA33BA"/>
    <w:rsid w:val="00BA4853"/>
    <w:rsid w:val="00BA57B6"/>
    <w:rsid w:val="00BA647F"/>
    <w:rsid w:val="00BB036C"/>
    <w:rsid w:val="00BB281E"/>
    <w:rsid w:val="00BB28B8"/>
    <w:rsid w:val="00BB500D"/>
    <w:rsid w:val="00BB70C6"/>
    <w:rsid w:val="00BB7239"/>
    <w:rsid w:val="00BB7A8D"/>
    <w:rsid w:val="00BB7FAF"/>
    <w:rsid w:val="00BC004C"/>
    <w:rsid w:val="00BC1080"/>
    <w:rsid w:val="00BC175A"/>
    <w:rsid w:val="00BC1ED3"/>
    <w:rsid w:val="00BC2D9C"/>
    <w:rsid w:val="00BC3045"/>
    <w:rsid w:val="00BC3454"/>
    <w:rsid w:val="00BC3BDE"/>
    <w:rsid w:val="00BC4297"/>
    <w:rsid w:val="00BC5332"/>
    <w:rsid w:val="00BC6B9D"/>
    <w:rsid w:val="00BC6CF1"/>
    <w:rsid w:val="00BD1EF3"/>
    <w:rsid w:val="00BD1F2D"/>
    <w:rsid w:val="00BD4A5C"/>
    <w:rsid w:val="00BD5A13"/>
    <w:rsid w:val="00BD5C38"/>
    <w:rsid w:val="00BD79B6"/>
    <w:rsid w:val="00BE0890"/>
    <w:rsid w:val="00BE149A"/>
    <w:rsid w:val="00BE292E"/>
    <w:rsid w:val="00BE4C01"/>
    <w:rsid w:val="00BE5B3B"/>
    <w:rsid w:val="00BE6825"/>
    <w:rsid w:val="00BF5861"/>
    <w:rsid w:val="00BF6C20"/>
    <w:rsid w:val="00BF7E20"/>
    <w:rsid w:val="00C00DE0"/>
    <w:rsid w:val="00C01A5F"/>
    <w:rsid w:val="00C053B0"/>
    <w:rsid w:val="00C10C34"/>
    <w:rsid w:val="00C112BB"/>
    <w:rsid w:val="00C12461"/>
    <w:rsid w:val="00C12DEE"/>
    <w:rsid w:val="00C132A4"/>
    <w:rsid w:val="00C14388"/>
    <w:rsid w:val="00C15CEA"/>
    <w:rsid w:val="00C16B8F"/>
    <w:rsid w:val="00C170F5"/>
    <w:rsid w:val="00C1778D"/>
    <w:rsid w:val="00C17E4B"/>
    <w:rsid w:val="00C22F9A"/>
    <w:rsid w:val="00C24BDF"/>
    <w:rsid w:val="00C27AD8"/>
    <w:rsid w:val="00C31EE3"/>
    <w:rsid w:val="00C338BD"/>
    <w:rsid w:val="00C33F8B"/>
    <w:rsid w:val="00C34655"/>
    <w:rsid w:val="00C34C2B"/>
    <w:rsid w:val="00C3533B"/>
    <w:rsid w:val="00C353BB"/>
    <w:rsid w:val="00C3732F"/>
    <w:rsid w:val="00C37D6D"/>
    <w:rsid w:val="00C42694"/>
    <w:rsid w:val="00C4498D"/>
    <w:rsid w:val="00C450BE"/>
    <w:rsid w:val="00C456A2"/>
    <w:rsid w:val="00C45A4B"/>
    <w:rsid w:val="00C4628C"/>
    <w:rsid w:val="00C46373"/>
    <w:rsid w:val="00C5312D"/>
    <w:rsid w:val="00C533C4"/>
    <w:rsid w:val="00C55998"/>
    <w:rsid w:val="00C562AC"/>
    <w:rsid w:val="00C5693E"/>
    <w:rsid w:val="00C60387"/>
    <w:rsid w:val="00C605CD"/>
    <w:rsid w:val="00C6239B"/>
    <w:rsid w:val="00C62763"/>
    <w:rsid w:val="00C62F89"/>
    <w:rsid w:val="00C65752"/>
    <w:rsid w:val="00C73126"/>
    <w:rsid w:val="00C74111"/>
    <w:rsid w:val="00C760D9"/>
    <w:rsid w:val="00C76C12"/>
    <w:rsid w:val="00C814F7"/>
    <w:rsid w:val="00C82946"/>
    <w:rsid w:val="00C82ABE"/>
    <w:rsid w:val="00C8363D"/>
    <w:rsid w:val="00C85856"/>
    <w:rsid w:val="00C85D68"/>
    <w:rsid w:val="00C86D92"/>
    <w:rsid w:val="00C9018A"/>
    <w:rsid w:val="00C90ABC"/>
    <w:rsid w:val="00C912EA"/>
    <w:rsid w:val="00C91A5B"/>
    <w:rsid w:val="00C95D4A"/>
    <w:rsid w:val="00C961C4"/>
    <w:rsid w:val="00C97DA3"/>
    <w:rsid w:val="00CA00C4"/>
    <w:rsid w:val="00CA0EF8"/>
    <w:rsid w:val="00CA385A"/>
    <w:rsid w:val="00CA4801"/>
    <w:rsid w:val="00CA64DA"/>
    <w:rsid w:val="00CA691D"/>
    <w:rsid w:val="00CB10F7"/>
    <w:rsid w:val="00CB140D"/>
    <w:rsid w:val="00CB363D"/>
    <w:rsid w:val="00CB51B2"/>
    <w:rsid w:val="00CB525A"/>
    <w:rsid w:val="00CB6642"/>
    <w:rsid w:val="00CC2CB2"/>
    <w:rsid w:val="00CC3CEA"/>
    <w:rsid w:val="00CC3F23"/>
    <w:rsid w:val="00CC43DC"/>
    <w:rsid w:val="00CC4B73"/>
    <w:rsid w:val="00CC5411"/>
    <w:rsid w:val="00CC77A5"/>
    <w:rsid w:val="00CD205D"/>
    <w:rsid w:val="00CD39D0"/>
    <w:rsid w:val="00CD45A5"/>
    <w:rsid w:val="00CD4A62"/>
    <w:rsid w:val="00CD5988"/>
    <w:rsid w:val="00CD73CD"/>
    <w:rsid w:val="00CE188D"/>
    <w:rsid w:val="00CE2701"/>
    <w:rsid w:val="00CE2FC8"/>
    <w:rsid w:val="00CE3AE3"/>
    <w:rsid w:val="00CE4915"/>
    <w:rsid w:val="00CE671F"/>
    <w:rsid w:val="00CE7162"/>
    <w:rsid w:val="00CF1435"/>
    <w:rsid w:val="00CF56A0"/>
    <w:rsid w:val="00CF6014"/>
    <w:rsid w:val="00CF786A"/>
    <w:rsid w:val="00CF7A43"/>
    <w:rsid w:val="00CF7E2D"/>
    <w:rsid w:val="00D023AF"/>
    <w:rsid w:val="00D0242A"/>
    <w:rsid w:val="00D02B53"/>
    <w:rsid w:val="00D03B63"/>
    <w:rsid w:val="00D03D40"/>
    <w:rsid w:val="00D100CE"/>
    <w:rsid w:val="00D12EF9"/>
    <w:rsid w:val="00D140A4"/>
    <w:rsid w:val="00D1763A"/>
    <w:rsid w:val="00D209DC"/>
    <w:rsid w:val="00D217A8"/>
    <w:rsid w:val="00D23A95"/>
    <w:rsid w:val="00D24F16"/>
    <w:rsid w:val="00D263A6"/>
    <w:rsid w:val="00D27218"/>
    <w:rsid w:val="00D27D23"/>
    <w:rsid w:val="00D3063E"/>
    <w:rsid w:val="00D318CB"/>
    <w:rsid w:val="00D31EBB"/>
    <w:rsid w:val="00D33509"/>
    <w:rsid w:val="00D345D3"/>
    <w:rsid w:val="00D353B1"/>
    <w:rsid w:val="00D353FA"/>
    <w:rsid w:val="00D3638F"/>
    <w:rsid w:val="00D3662F"/>
    <w:rsid w:val="00D36727"/>
    <w:rsid w:val="00D40182"/>
    <w:rsid w:val="00D406AF"/>
    <w:rsid w:val="00D41067"/>
    <w:rsid w:val="00D439DC"/>
    <w:rsid w:val="00D445D5"/>
    <w:rsid w:val="00D4522F"/>
    <w:rsid w:val="00D4545E"/>
    <w:rsid w:val="00D4628E"/>
    <w:rsid w:val="00D47324"/>
    <w:rsid w:val="00D51D9B"/>
    <w:rsid w:val="00D520F9"/>
    <w:rsid w:val="00D53752"/>
    <w:rsid w:val="00D55B68"/>
    <w:rsid w:val="00D56080"/>
    <w:rsid w:val="00D572AA"/>
    <w:rsid w:val="00D57723"/>
    <w:rsid w:val="00D57AFF"/>
    <w:rsid w:val="00D61A38"/>
    <w:rsid w:val="00D62885"/>
    <w:rsid w:val="00D62D69"/>
    <w:rsid w:val="00D63231"/>
    <w:rsid w:val="00D66657"/>
    <w:rsid w:val="00D7159E"/>
    <w:rsid w:val="00D72C01"/>
    <w:rsid w:val="00D7362A"/>
    <w:rsid w:val="00D74770"/>
    <w:rsid w:val="00D76C8D"/>
    <w:rsid w:val="00D80228"/>
    <w:rsid w:val="00D81EC4"/>
    <w:rsid w:val="00D8348E"/>
    <w:rsid w:val="00D85D6C"/>
    <w:rsid w:val="00D87288"/>
    <w:rsid w:val="00D8779F"/>
    <w:rsid w:val="00D905BB"/>
    <w:rsid w:val="00D9081B"/>
    <w:rsid w:val="00D9174F"/>
    <w:rsid w:val="00D92239"/>
    <w:rsid w:val="00D92993"/>
    <w:rsid w:val="00D9502D"/>
    <w:rsid w:val="00D96365"/>
    <w:rsid w:val="00DA031D"/>
    <w:rsid w:val="00DA0428"/>
    <w:rsid w:val="00DA24A1"/>
    <w:rsid w:val="00DA30B6"/>
    <w:rsid w:val="00DA5051"/>
    <w:rsid w:val="00DA6299"/>
    <w:rsid w:val="00DA67A2"/>
    <w:rsid w:val="00DA735D"/>
    <w:rsid w:val="00DB0B65"/>
    <w:rsid w:val="00DB1D65"/>
    <w:rsid w:val="00DB2E2C"/>
    <w:rsid w:val="00DB5B28"/>
    <w:rsid w:val="00DB5C70"/>
    <w:rsid w:val="00DB7A76"/>
    <w:rsid w:val="00DC00AD"/>
    <w:rsid w:val="00DC0957"/>
    <w:rsid w:val="00DC1782"/>
    <w:rsid w:val="00DC5634"/>
    <w:rsid w:val="00DD010C"/>
    <w:rsid w:val="00DD0898"/>
    <w:rsid w:val="00DD349A"/>
    <w:rsid w:val="00DE1653"/>
    <w:rsid w:val="00DE1D9D"/>
    <w:rsid w:val="00DE28B4"/>
    <w:rsid w:val="00DE2DD8"/>
    <w:rsid w:val="00DE2F45"/>
    <w:rsid w:val="00DE31FA"/>
    <w:rsid w:val="00DE650A"/>
    <w:rsid w:val="00DE7110"/>
    <w:rsid w:val="00DE717E"/>
    <w:rsid w:val="00DF17BD"/>
    <w:rsid w:val="00DF1DB9"/>
    <w:rsid w:val="00DF29F8"/>
    <w:rsid w:val="00DF3D70"/>
    <w:rsid w:val="00DF5A6F"/>
    <w:rsid w:val="00DF6C61"/>
    <w:rsid w:val="00E05A18"/>
    <w:rsid w:val="00E078A8"/>
    <w:rsid w:val="00E07FE8"/>
    <w:rsid w:val="00E1079E"/>
    <w:rsid w:val="00E14076"/>
    <w:rsid w:val="00E1529B"/>
    <w:rsid w:val="00E15897"/>
    <w:rsid w:val="00E15A2F"/>
    <w:rsid w:val="00E1756D"/>
    <w:rsid w:val="00E1780B"/>
    <w:rsid w:val="00E2266F"/>
    <w:rsid w:val="00E301B6"/>
    <w:rsid w:val="00E339E9"/>
    <w:rsid w:val="00E373D0"/>
    <w:rsid w:val="00E37439"/>
    <w:rsid w:val="00E3757D"/>
    <w:rsid w:val="00E40ADD"/>
    <w:rsid w:val="00E41241"/>
    <w:rsid w:val="00E42AD7"/>
    <w:rsid w:val="00E453FB"/>
    <w:rsid w:val="00E4616F"/>
    <w:rsid w:val="00E5109D"/>
    <w:rsid w:val="00E5125C"/>
    <w:rsid w:val="00E52449"/>
    <w:rsid w:val="00E53965"/>
    <w:rsid w:val="00E53F80"/>
    <w:rsid w:val="00E6428D"/>
    <w:rsid w:val="00E64972"/>
    <w:rsid w:val="00E73A40"/>
    <w:rsid w:val="00E74223"/>
    <w:rsid w:val="00E755B4"/>
    <w:rsid w:val="00E761FE"/>
    <w:rsid w:val="00E8059F"/>
    <w:rsid w:val="00E82129"/>
    <w:rsid w:val="00E823E8"/>
    <w:rsid w:val="00E82E1A"/>
    <w:rsid w:val="00E92EAD"/>
    <w:rsid w:val="00E94A94"/>
    <w:rsid w:val="00E97B48"/>
    <w:rsid w:val="00E97E3D"/>
    <w:rsid w:val="00EA24C1"/>
    <w:rsid w:val="00EA4BE0"/>
    <w:rsid w:val="00EA503A"/>
    <w:rsid w:val="00EA544E"/>
    <w:rsid w:val="00EA66D9"/>
    <w:rsid w:val="00EA6A6C"/>
    <w:rsid w:val="00EA7CDE"/>
    <w:rsid w:val="00EB3BFB"/>
    <w:rsid w:val="00EB658D"/>
    <w:rsid w:val="00EC131C"/>
    <w:rsid w:val="00EC137D"/>
    <w:rsid w:val="00EC640C"/>
    <w:rsid w:val="00EC7949"/>
    <w:rsid w:val="00EC7D62"/>
    <w:rsid w:val="00ED1254"/>
    <w:rsid w:val="00ED24F1"/>
    <w:rsid w:val="00ED746B"/>
    <w:rsid w:val="00EE0FB7"/>
    <w:rsid w:val="00EE3C57"/>
    <w:rsid w:val="00EE7170"/>
    <w:rsid w:val="00EF2471"/>
    <w:rsid w:val="00EF2CB5"/>
    <w:rsid w:val="00EF44ED"/>
    <w:rsid w:val="00EF6F11"/>
    <w:rsid w:val="00F007B7"/>
    <w:rsid w:val="00F010DD"/>
    <w:rsid w:val="00F05628"/>
    <w:rsid w:val="00F05C57"/>
    <w:rsid w:val="00F0734F"/>
    <w:rsid w:val="00F10A28"/>
    <w:rsid w:val="00F11DCB"/>
    <w:rsid w:val="00F14B29"/>
    <w:rsid w:val="00F15016"/>
    <w:rsid w:val="00F17151"/>
    <w:rsid w:val="00F21343"/>
    <w:rsid w:val="00F2223F"/>
    <w:rsid w:val="00F245C6"/>
    <w:rsid w:val="00F27761"/>
    <w:rsid w:val="00F3092C"/>
    <w:rsid w:val="00F32007"/>
    <w:rsid w:val="00F36734"/>
    <w:rsid w:val="00F374FE"/>
    <w:rsid w:val="00F37E0A"/>
    <w:rsid w:val="00F40F64"/>
    <w:rsid w:val="00F414D3"/>
    <w:rsid w:val="00F41545"/>
    <w:rsid w:val="00F421AC"/>
    <w:rsid w:val="00F42E38"/>
    <w:rsid w:val="00F44D7D"/>
    <w:rsid w:val="00F45AA6"/>
    <w:rsid w:val="00F45E87"/>
    <w:rsid w:val="00F4620E"/>
    <w:rsid w:val="00F4779C"/>
    <w:rsid w:val="00F5032A"/>
    <w:rsid w:val="00F506CE"/>
    <w:rsid w:val="00F51DC5"/>
    <w:rsid w:val="00F526DA"/>
    <w:rsid w:val="00F53FE0"/>
    <w:rsid w:val="00F5441B"/>
    <w:rsid w:val="00F61E12"/>
    <w:rsid w:val="00F63A20"/>
    <w:rsid w:val="00F64D67"/>
    <w:rsid w:val="00F654BE"/>
    <w:rsid w:val="00F6617C"/>
    <w:rsid w:val="00F6778D"/>
    <w:rsid w:val="00F70359"/>
    <w:rsid w:val="00F70997"/>
    <w:rsid w:val="00F74800"/>
    <w:rsid w:val="00F81198"/>
    <w:rsid w:val="00F823E5"/>
    <w:rsid w:val="00F832BE"/>
    <w:rsid w:val="00F84608"/>
    <w:rsid w:val="00F84FC3"/>
    <w:rsid w:val="00F85582"/>
    <w:rsid w:val="00F87A62"/>
    <w:rsid w:val="00F87F74"/>
    <w:rsid w:val="00F90D55"/>
    <w:rsid w:val="00F918A3"/>
    <w:rsid w:val="00F938B4"/>
    <w:rsid w:val="00F96279"/>
    <w:rsid w:val="00F9716C"/>
    <w:rsid w:val="00F97735"/>
    <w:rsid w:val="00FA2073"/>
    <w:rsid w:val="00FA326D"/>
    <w:rsid w:val="00FA3D3A"/>
    <w:rsid w:val="00FA5557"/>
    <w:rsid w:val="00FB0C79"/>
    <w:rsid w:val="00FB0E92"/>
    <w:rsid w:val="00FB46F7"/>
    <w:rsid w:val="00FC068A"/>
    <w:rsid w:val="00FC14D2"/>
    <w:rsid w:val="00FC7C18"/>
    <w:rsid w:val="00FD2A44"/>
    <w:rsid w:val="00FD2C9F"/>
    <w:rsid w:val="00FD321D"/>
    <w:rsid w:val="00FD3627"/>
    <w:rsid w:val="00FD4364"/>
    <w:rsid w:val="00FD449E"/>
    <w:rsid w:val="00FD4726"/>
    <w:rsid w:val="00FD5C53"/>
    <w:rsid w:val="00FD68F3"/>
    <w:rsid w:val="00FD7E12"/>
    <w:rsid w:val="00FE10EB"/>
    <w:rsid w:val="00FE751A"/>
    <w:rsid w:val="00FE763F"/>
    <w:rsid w:val="00FF0F2D"/>
    <w:rsid w:val="00FF12B4"/>
    <w:rsid w:val="00FF1AD5"/>
    <w:rsid w:val="00FF25F9"/>
    <w:rsid w:val="00FF4AEE"/>
    <w:rsid w:val="00FF5611"/>
    <w:rsid w:val="00FF6528"/>
    <w:rsid w:val="00FF67FA"/>
    <w:rsid w:val="00FF72D0"/>
    <w:rsid w:val="00FF7313"/>
    <w:rsid w:val="012731F9"/>
    <w:rsid w:val="02475EFC"/>
    <w:rsid w:val="05C747F6"/>
    <w:rsid w:val="074A3DF9"/>
    <w:rsid w:val="09C86F37"/>
    <w:rsid w:val="0B743004"/>
    <w:rsid w:val="0C4A6D70"/>
    <w:rsid w:val="0C5440B2"/>
    <w:rsid w:val="0CD37E84"/>
    <w:rsid w:val="11607D95"/>
    <w:rsid w:val="131F53F7"/>
    <w:rsid w:val="17487963"/>
    <w:rsid w:val="17A93D93"/>
    <w:rsid w:val="18C00F44"/>
    <w:rsid w:val="18F03B7C"/>
    <w:rsid w:val="1B0E451B"/>
    <w:rsid w:val="1B84688E"/>
    <w:rsid w:val="1B981764"/>
    <w:rsid w:val="1BCE21E8"/>
    <w:rsid w:val="1DB95789"/>
    <w:rsid w:val="21C50E69"/>
    <w:rsid w:val="22383D72"/>
    <w:rsid w:val="23BB5AC8"/>
    <w:rsid w:val="24C1305A"/>
    <w:rsid w:val="24D466FE"/>
    <w:rsid w:val="25562254"/>
    <w:rsid w:val="25E9550D"/>
    <w:rsid w:val="26755375"/>
    <w:rsid w:val="27655D97"/>
    <w:rsid w:val="276F37D3"/>
    <w:rsid w:val="27D74169"/>
    <w:rsid w:val="2B2B200D"/>
    <w:rsid w:val="2B573F19"/>
    <w:rsid w:val="2B964971"/>
    <w:rsid w:val="2C1A7979"/>
    <w:rsid w:val="2C290F98"/>
    <w:rsid w:val="30431398"/>
    <w:rsid w:val="308A58A9"/>
    <w:rsid w:val="337767B6"/>
    <w:rsid w:val="33A16A83"/>
    <w:rsid w:val="3A501D94"/>
    <w:rsid w:val="3B831829"/>
    <w:rsid w:val="3E5E5028"/>
    <w:rsid w:val="420E6E64"/>
    <w:rsid w:val="424A0CD0"/>
    <w:rsid w:val="439B2DE9"/>
    <w:rsid w:val="46D73CE3"/>
    <w:rsid w:val="484E4529"/>
    <w:rsid w:val="4A7B7073"/>
    <w:rsid w:val="4C4A04BB"/>
    <w:rsid w:val="4D466663"/>
    <w:rsid w:val="4E9A0C13"/>
    <w:rsid w:val="509A6774"/>
    <w:rsid w:val="51B55619"/>
    <w:rsid w:val="55DC04DE"/>
    <w:rsid w:val="577E5A93"/>
    <w:rsid w:val="59FE220F"/>
    <w:rsid w:val="5AB41315"/>
    <w:rsid w:val="5D4A33A5"/>
    <w:rsid w:val="5F1056C3"/>
    <w:rsid w:val="5F31474B"/>
    <w:rsid w:val="61BD20D6"/>
    <w:rsid w:val="62714204"/>
    <w:rsid w:val="6370531D"/>
    <w:rsid w:val="69FD619A"/>
    <w:rsid w:val="6AC67AF8"/>
    <w:rsid w:val="6C192BAC"/>
    <w:rsid w:val="6C4400E3"/>
    <w:rsid w:val="6CE34D8A"/>
    <w:rsid w:val="71D06F26"/>
    <w:rsid w:val="74AA048A"/>
    <w:rsid w:val="74E919BD"/>
    <w:rsid w:val="74F438EE"/>
    <w:rsid w:val="753B2C53"/>
    <w:rsid w:val="79050B75"/>
    <w:rsid w:val="79902C04"/>
    <w:rsid w:val="7E5219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semiHidden="0" w:name="heading 2" w:locked="1"/>
    <w:lsdException w:qFormat="1" w:uiPriority="0" w:name="heading 3" w:locked="1"/>
    <w:lsdException w:qFormat="1" w:uiPriority="9" w:semiHidden="0" w:name="heading 4" w:locked="1"/>
    <w:lsdException w:qFormat="1" w:uiPriority="9" w:semiHidden="0" w:name="heading 5" w:locked="1"/>
    <w:lsdException w:qFormat="1" w:uiPriority="9" w:semiHidden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5"/>
    <w:qFormat/>
    <w:locked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6"/>
    <w:unhideWhenUsed/>
    <w:qFormat/>
    <w:locked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4"/>
    <w:basedOn w:val="1"/>
    <w:next w:val="1"/>
    <w:link w:val="50"/>
    <w:unhideWhenUsed/>
    <w:qFormat/>
    <w:locked/>
    <w:uiPriority w:val="9"/>
    <w:pPr>
      <w:keepNext/>
      <w:keepLines/>
      <w:spacing w:before="280" w:after="290" w:line="376" w:lineRule="auto"/>
      <w:ind w:left="851" w:hanging="851"/>
      <w:outlineLvl w:val="3"/>
    </w:pPr>
    <w:rPr>
      <w:rFonts w:ascii="Cambria" w:hAnsi="Cambria"/>
      <w:bCs/>
      <w:sz w:val="24"/>
      <w:szCs w:val="28"/>
    </w:rPr>
  </w:style>
  <w:style w:type="paragraph" w:styleId="5">
    <w:name w:val="heading 5"/>
    <w:basedOn w:val="1"/>
    <w:next w:val="1"/>
    <w:link w:val="51"/>
    <w:unhideWhenUsed/>
    <w:qFormat/>
    <w:locked/>
    <w:uiPriority w:val="9"/>
    <w:pPr>
      <w:keepNext/>
      <w:keepLines/>
      <w:spacing w:before="280" w:after="290" w:line="376" w:lineRule="auto"/>
      <w:ind w:left="992" w:hanging="992"/>
      <w:outlineLvl w:val="4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1"/>
    <w:next w:val="1"/>
    <w:link w:val="49"/>
    <w:unhideWhenUsed/>
    <w:qFormat/>
    <w:locked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</w:rPr>
  </w:style>
  <w:style w:type="character" w:default="1" w:styleId="22">
    <w:name w:val="Default Paragraph Font"/>
    <w:semiHidden/>
    <w:unhideWhenUsed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link w:val="31"/>
    <w:qFormat/>
    <w:uiPriority w:val="0"/>
    <w:pPr>
      <w:jc w:val="left"/>
    </w:pPr>
  </w:style>
  <w:style w:type="paragraph" w:styleId="8">
    <w:name w:val="Body Text"/>
    <w:basedOn w:val="1"/>
    <w:next w:val="9"/>
    <w:qFormat/>
    <w:uiPriority w:val="0"/>
    <w:pPr>
      <w:spacing w:after="120"/>
    </w:pPr>
  </w:style>
  <w:style w:type="paragraph" w:styleId="9">
    <w:name w:val="Plain Text"/>
    <w:basedOn w:val="1"/>
    <w:next w:val="1"/>
    <w:link w:val="40"/>
    <w:unhideWhenUsed/>
    <w:qFormat/>
    <w:uiPriority w:val="99"/>
    <w:rPr>
      <w:rFonts w:ascii="宋体" w:hAnsi="Courier New" w:cs="Courier New"/>
      <w:szCs w:val="21"/>
    </w:rPr>
  </w:style>
  <w:style w:type="paragraph" w:styleId="10">
    <w:name w:val="Block Text"/>
    <w:basedOn w:val="1"/>
    <w:qFormat/>
    <w:uiPriority w:val="0"/>
    <w:pPr>
      <w:widowControl/>
      <w:ind w:left="-90" w:right="-108"/>
    </w:pPr>
    <w:rPr>
      <w:kern w:val="0"/>
      <w:sz w:val="22"/>
      <w:szCs w:val="20"/>
      <w:lang w:val="en-GB" w:eastAsia="en-US"/>
    </w:rPr>
  </w:style>
  <w:style w:type="paragraph" w:styleId="11">
    <w:name w:val="Balloon Text"/>
    <w:basedOn w:val="1"/>
    <w:link w:val="33"/>
    <w:qFormat/>
    <w:uiPriority w:val="99"/>
    <w:rPr>
      <w:sz w:val="18"/>
      <w:szCs w:val="18"/>
    </w:rPr>
  </w:style>
  <w:style w:type="paragraph" w:styleId="12">
    <w:name w:val="footer"/>
    <w:basedOn w:val="1"/>
    <w:link w:val="2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6"/>
    <w:qFormat/>
    <w:uiPriority w:val="0"/>
    <w:pPr>
      <w:framePr w:hSpace="181" w:wrap="around" w:vAnchor="text" w:hAnchor="text" w:xAlign="center" w:y="1"/>
      <w:snapToGrid w:val="0"/>
      <w:jc w:val="center"/>
    </w:pPr>
    <w:rPr>
      <w:rFonts w:ascii="宋体" w:hAnsi="宋体" w:cs="Arial"/>
      <w:b/>
      <w:szCs w:val="21"/>
    </w:rPr>
  </w:style>
  <w:style w:type="paragraph" w:styleId="14">
    <w:name w:val="toc 1"/>
    <w:basedOn w:val="1"/>
    <w:next w:val="1"/>
    <w:qFormat/>
    <w:uiPriority w:val="39"/>
    <w:pPr>
      <w:widowControl/>
      <w:tabs>
        <w:tab w:val="right" w:leader="dot" w:pos="9627"/>
      </w:tabs>
      <w:spacing w:line="600" w:lineRule="exact"/>
      <w:jc w:val="left"/>
    </w:pPr>
    <w:rPr>
      <w:rFonts w:ascii="Calibri" w:hAnsi="Calibri"/>
      <w:kern w:val="0"/>
      <w:sz w:val="24"/>
      <w:lang w:eastAsia="en-US"/>
    </w:rPr>
  </w:style>
  <w:style w:type="paragraph" w:styleId="15">
    <w:name w:val="Body Text Indent 3"/>
    <w:basedOn w:val="1"/>
    <w:link w:val="47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16">
    <w:name w:val="toc 2"/>
    <w:basedOn w:val="1"/>
    <w:next w:val="1"/>
    <w:qFormat/>
    <w:locked/>
    <w:uiPriority w:val="0"/>
    <w:pPr>
      <w:ind w:left="420" w:leftChars="200"/>
    </w:pPr>
  </w:style>
  <w:style w:type="paragraph" w:styleId="17">
    <w:name w:val="Body Text 2"/>
    <w:basedOn w:val="1"/>
    <w:link w:val="45"/>
    <w:qFormat/>
    <w:uiPriority w:val="0"/>
    <w:pPr>
      <w:spacing w:after="120" w:line="480" w:lineRule="auto"/>
    </w:pPr>
  </w:style>
  <w:style w:type="paragraph" w:styleId="1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9">
    <w:name w:val="annotation subject"/>
    <w:basedOn w:val="7"/>
    <w:next w:val="7"/>
    <w:link w:val="32"/>
    <w:qFormat/>
    <w:uiPriority w:val="99"/>
    <w:rPr>
      <w:b/>
      <w:bCs/>
    </w:rPr>
  </w:style>
  <w:style w:type="table" w:styleId="21">
    <w:name w:val="Table Grid"/>
    <w:basedOn w:val="20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page number"/>
    <w:basedOn w:val="22"/>
    <w:qFormat/>
    <w:uiPriority w:val="99"/>
    <w:rPr>
      <w:rFonts w:cs="Times New Roman"/>
    </w:rPr>
  </w:style>
  <w:style w:type="character" w:styleId="24">
    <w:name w:val="Hyperlink"/>
    <w:basedOn w:val="22"/>
    <w:qFormat/>
    <w:uiPriority w:val="99"/>
    <w:rPr>
      <w:rFonts w:cs="Times New Roman"/>
      <w:color w:val="0000FF"/>
      <w:u w:val="single"/>
    </w:rPr>
  </w:style>
  <w:style w:type="character" w:styleId="25">
    <w:name w:val="annotation reference"/>
    <w:basedOn w:val="22"/>
    <w:qFormat/>
    <w:uiPriority w:val="0"/>
    <w:rPr>
      <w:rFonts w:cs="Times New Roman"/>
      <w:sz w:val="21"/>
      <w:szCs w:val="21"/>
    </w:rPr>
  </w:style>
  <w:style w:type="character" w:customStyle="1" w:styleId="26">
    <w:name w:val="页眉 Char"/>
    <w:basedOn w:val="22"/>
    <w:link w:val="13"/>
    <w:semiHidden/>
    <w:qFormat/>
    <w:locked/>
    <w:uiPriority w:val="99"/>
    <w:rPr>
      <w:rFonts w:cs="Times New Roman"/>
      <w:sz w:val="18"/>
      <w:szCs w:val="18"/>
    </w:rPr>
  </w:style>
  <w:style w:type="character" w:customStyle="1" w:styleId="27">
    <w:name w:val="页脚 Char"/>
    <w:basedOn w:val="22"/>
    <w:link w:val="12"/>
    <w:qFormat/>
    <w:locked/>
    <w:uiPriority w:val="99"/>
    <w:rPr>
      <w:rFonts w:cs="Times New Roman"/>
      <w:sz w:val="18"/>
      <w:szCs w:val="18"/>
    </w:rPr>
  </w:style>
  <w:style w:type="paragraph" w:customStyle="1" w:styleId="28">
    <w:name w:val="SOP body 1"/>
    <w:basedOn w:val="29"/>
    <w:qFormat/>
    <w:uiPriority w:val="99"/>
    <w:pPr>
      <w:tabs>
        <w:tab w:val="left" w:pos="360"/>
        <w:tab w:val="left" w:pos="1208"/>
        <w:tab w:val="left" w:pos="1930"/>
      </w:tabs>
      <w:ind w:left="1418" w:firstLine="0"/>
    </w:pPr>
  </w:style>
  <w:style w:type="paragraph" w:customStyle="1" w:styleId="29">
    <w:name w:val="SOP body"/>
    <w:basedOn w:val="1"/>
    <w:qFormat/>
    <w:uiPriority w:val="99"/>
    <w:pPr>
      <w:widowControl/>
      <w:tabs>
        <w:tab w:val="left" w:pos="360"/>
        <w:tab w:val="left" w:pos="1208"/>
      </w:tabs>
      <w:spacing w:line="312" w:lineRule="auto"/>
      <w:ind w:left="567" w:hanging="567"/>
    </w:pPr>
    <w:rPr>
      <w:rFonts w:ascii="Arial" w:hAnsi="Arial" w:cs="Arial"/>
      <w:kern w:val="0"/>
      <w:sz w:val="20"/>
      <w:lang w:val="en-GB" w:eastAsia="en-US"/>
    </w:rPr>
  </w:style>
  <w:style w:type="paragraph" w:customStyle="1" w:styleId="30">
    <w:name w:val="SOP 1"/>
    <w:basedOn w:val="1"/>
    <w:qFormat/>
    <w:uiPriority w:val="99"/>
    <w:pPr>
      <w:widowControl/>
      <w:tabs>
        <w:tab w:val="left" w:pos="318"/>
      </w:tabs>
      <w:spacing w:line="480" w:lineRule="auto"/>
      <w:jc w:val="center"/>
    </w:pPr>
    <w:rPr>
      <w:rFonts w:ascii="宋体" w:hAnsi="宋体" w:cs="Arial"/>
      <w:b/>
      <w:bCs/>
      <w:kern w:val="0"/>
      <w:sz w:val="24"/>
      <w:lang w:val="en-GB" w:eastAsia="en-US"/>
    </w:rPr>
  </w:style>
  <w:style w:type="character" w:customStyle="1" w:styleId="31">
    <w:name w:val="批注文字 Char"/>
    <w:basedOn w:val="22"/>
    <w:link w:val="7"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32">
    <w:name w:val="批注主题 Char"/>
    <w:basedOn w:val="31"/>
    <w:link w:val="19"/>
    <w:qFormat/>
    <w:locked/>
    <w:uiPriority w:val="99"/>
    <w:rPr>
      <w:rFonts w:cs="Times New Roman"/>
      <w:b/>
      <w:bCs/>
      <w:kern w:val="2"/>
      <w:sz w:val="24"/>
      <w:szCs w:val="24"/>
    </w:rPr>
  </w:style>
  <w:style w:type="character" w:customStyle="1" w:styleId="33">
    <w:name w:val="批注框文本 Char"/>
    <w:basedOn w:val="22"/>
    <w:link w:val="11"/>
    <w:qFormat/>
    <w:locked/>
    <w:uiPriority w:val="99"/>
    <w:rPr>
      <w:rFonts w:cs="Times New Roman"/>
      <w:kern w:val="2"/>
      <w:sz w:val="18"/>
      <w:szCs w:val="18"/>
    </w:rPr>
  </w:style>
  <w:style w:type="paragraph" w:customStyle="1" w:styleId="34">
    <w:name w:val="列出段落1"/>
    <w:basedOn w:val="1"/>
    <w:qFormat/>
    <w:uiPriority w:val="99"/>
    <w:pPr>
      <w:ind w:firstLine="420" w:firstLineChars="200"/>
    </w:pPr>
  </w:style>
  <w:style w:type="character" w:customStyle="1" w:styleId="35">
    <w:name w:val="标题 1 Char"/>
    <w:basedOn w:val="22"/>
    <w:link w:val="2"/>
    <w:qFormat/>
    <w:uiPriority w:val="0"/>
    <w:rPr>
      <w:b/>
      <w:bCs/>
      <w:kern w:val="44"/>
      <w:sz w:val="44"/>
      <w:szCs w:val="44"/>
    </w:rPr>
  </w:style>
  <w:style w:type="paragraph" w:customStyle="1" w:styleId="36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66091" w:themeColor="accent1" w:themeShade="BF"/>
      <w:kern w:val="0"/>
      <w:sz w:val="28"/>
      <w:szCs w:val="28"/>
    </w:rPr>
  </w:style>
  <w:style w:type="paragraph" w:customStyle="1" w:styleId="37">
    <w:name w:val="_Style 2"/>
    <w:basedOn w:val="1"/>
    <w:qFormat/>
    <w:uiPriority w:val="34"/>
    <w:pPr>
      <w:ind w:firstLine="420" w:firstLineChars="200"/>
    </w:pPr>
  </w:style>
  <w:style w:type="character" w:customStyle="1" w:styleId="38">
    <w:name w:val="占位符文本1"/>
    <w:basedOn w:val="22"/>
    <w:semiHidden/>
    <w:qFormat/>
    <w:uiPriority w:val="99"/>
    <w:rPr>
      <w:color w:val="808080"/>
    </w:rPr>
  </w:style>
  <w:style w:type="paragraph" w:customStyle="1" w:styleId="39">
    <w:name w:val="列出段落2"/>
    <w:basedOn w:val="1"/>
    <w:qFormat/>
    <w:uiPriority w:val="34"/>
    <w:pPr>
      <w:ind w:firstLine="420" w:firstLineChars="200"/>
    </w:pPr>
  </w:style>
  <w:style w:type="character" w:customStyle="1" w:styleId="40">
    <w:name w:val="纯文本 Char"/>
    <w:basedOn w:val="22"/>
    <w:link w:val="9"/>
    <w:qFormat/>
    <w:uiPriority w:val="99"/>
    <w:rPr>
      <w:rFonts w:ascii="宋体" w:hAnsi="Courier New" w:cs="Courier New"/>
      <w:kern w:val="2"/>
      <w:sz w:val="21"/>
      <w:szCs w:val="21"/>
    </w:rPr>
  </w:style>
  <w:style w:type="character" w:styleId="41">
    <w:name w:val="Placeholder Text"/>
    <w:basedOn w:val="22"/>
    <w:semiHidden/>
    <w:qFormat/>
    <w:uiPriority w:val="99"/>
    <w:rPr>
      <w:color w:val="808080"/>
    </w:rPr>
  </w:style>
  <w:style w:type="paragraph" w:customStyle="1" w:styleId="42">
    <w:name w:val="h1 text"/>
    <w:basedOn w:val="1"/>
    <w:qFormat/>
    <w:uiPriority w:val="0"/>
    <w:pPr>
      <w:jc w:val="left"/>
    </w:pPr>
    <w:rPr>
      <w:rFonts w:ascii="Arial" w:hAnsi="Arial" w:eastAsia="Times New Roman"/>
      <w:kern w:val="0"/>
      <w:sz w:val="22"/>
      <w:szCs w:val="20"/>
      <w:lang w:eastAsia="en-US"/>
    </w:rPr>
  </w:style>
  <w:style w:type="paragraph" w:styleId="43">
    <w:name w:val="List Paragraph"/>
    <w:basedOn w:val="1"/>
    <w:qFormat/>
    <w:uiPriority w:val="0"/>
    <w:pPr>
      <w:ind w:firstLine="420" w:firstLineChars="200"/>
    </w:pPr>
  </w:style>
  <w:style w:type="paragraph" w:customStyle="1" w:styleId="44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45">
    <w:name w:val="正文文本 2 Char"/>
    <w:basedOn w:val="22"/>
    <w:link w:val="17"/>
    <w:qFormat/>
    <w:uiPriority w:val="0"/>
    <w:rPr>
      <w:kern w:val="2"/>
      <w:sz w:val="21"/>
      <w:szCs w:val="24"/>
    </w:rPr>
  </w:style>
  <w:style w:type="character" w:customStyle="1" w:styleId="46">
    <w:name w:val="标题 2 Char"/>
    <w:basedOn w:val="22"/>
    <w:link w:val="3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47">
    <w:name w:val="正文文本缩进 3 Char"/>
    <w:basedOn w:val="22"/>
    <w:link w:val="15"/>
    <w:qFormat/>
    <w:uiPriority w:val="0"/>
    <w:rPr>
      <w:kern w:val="2"/>
      <w:sz w:val="16"/>
      <w:szCs w:val="16"/>
    </w:rPr>
  </w:style>
  <w:style w:type="paragraph" w:customStyle="1" w:styleId="48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character" w:customStyle="1" w:styleId="49">
    <w:name w:val="标题 6 Char"/>
    <w:basedOn w:val="22"/>
    <w:link w:val="6"/>
    <w:qFormat/>
    <w:uiPriority w:val="0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50">
    <w:name w:val="标题 4 Char"/>
    <w:basedOn w:val="22"/>
    <w:link w:val="4"/>
    <w:qFormat/>
    <w:uiPriority w:val="9"/>
    <w:rPr>
      <w:rFonts w:ascii="Cambria" w:hAnsi="Cambria"/>
      <w:bCs/>
      <w:kern w:val="2"/>
      <w:sz w:val="24"/>
      <w:szCs w:val="28"/>
    </w:rPr>
  </w:style>
  <w:style w:type="character" w:customStyle="1" w:styleId="51">
    <w:name w:val="标题 5 Char"/>
    <w:basedOn w:val="22"/>
    <w:link w:val="5"/>
    <w:qFormat/>
    <w:uiPriority w:val="9"/>
    <w:rPr>
      <w:rFonts w:ascii="Calibri" w:hAnsi="Calibri"/>
      <w:b/>
      <w:bCs/>
      <w:kern w:val="2"/>
      <w:sz w:val="28"/>
      <w:szCs w:val="28"/>
    </w:rPr>
  </w:style>
  <w:style w:type="paragraph" w:customStyle="1" w:styleId="52">
    <w:name w:val="Text"/>
    <w:basedOn w:val="1"/>
    <w:link w:val="53"/>
    <w:qFormat/>
    <w:uiPriority w:val="0"/>
    <w:pPr>
      <w:widowControl/>
      <w:spacing w:before="120"/>
    </w:pPr>
    <w:rPr>
      <w:kern w:val="0"/>
      <w:sz w:val="24"/>
      <w:szCs w:val="20"/>
      <w:lang w:eastAsia="en-US"/>
    </w:rPr>
  </w:style>
  <w:style w:type="character" w:customStyle="1" w:styleId="53">
    <w:name w:val="Text Char"/>
    <w:link w:val="52"/>
    <w:qFormat/>
    <w:uiPriority w:val="0"/>
    <w:rPr>
      <w:sz w:val="24"/>
      <w:lang w:eastAsia="en-US"/>
    </w:rPr>
  </w:style>
  <w:style w:type="table" w:customStyle="1" w:styleId="5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55">
    <w:name w:val="页眉 字符"/>
    <w:uiPriority w:val="0"/>
    <w:rPr>
      <w:sz w:val="24"/>
      <w:lang w:eastAsia="en-US"/>
    </w:rPr>
  </w:style>
  <w:style w:type="paragraph" w:styleId="56">
    <w:name w:val="No Spacing"/>
    <w:link w:val="57"/>
    <w:qFormat/>
    <w:uiPriority w:val="1"/>
    <w:rPr>
      <w:rFonts w:ascii="Calibri" w:hAnsi="Calibri" w:eastAsia="宋体" w:cs="Times New Roman"/>
      <w:sz w:val="24"/>
      <w:szCs w:val="24"/>
      <w:lang w:val="en-US" w:eastAsia="en-US" w:bidi="en-US"/>
    </w:rPr>
  </w:style>
  <w:style w:type="character" w:customStyle="1" w:styleId="57">
    <w:name w:val="无间隔 Char"/>
    <w:link w:val="56"/>
    <w:autoRedefine/>
    <w:qFormat/>
    <w:uiPriority w:val="1"/>
    <w:rPr>
      <w:rFonts w:ascii="Calibri" w:hAnsi="Calibri"/>
      <w:sz w:val="24"/>
      <w:szCs w:val="24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1505E7-E9D1-4D86-B4CD-C2983A50AE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cs</Company>
  <Pages>7</Pages>
  <Words>572</Words>
  <Characters>3263</Characters>
  <Lines>27</Lines>
  <Paragraphs>7</Paragraphs>
  <TotalTime>24</TotalTime>
  <ScaleCrop>false</ScaleCrop>
  <LinksUpToDate>false</LinksUpToDate>
  <CharactersWithSpaces>3828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2023-11-22T07:40:00Z</dcterms:created>
  <dc:creator>yh</dc:creator>
  <cp:lastModifiedBy>雪狼</cp:lastModifiedBy>
  <cp:lastPrinted>2020-12-24T09:40:00Z</cp:lastPrinted>
  <dcterms:modified xsi:type="dcterms:W3CDTF">2024-01-11T04:16:22Z</dcterms:modified>
  <dc:title>分发部门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Base Target">
    <vt:lpwstr>123123</vt:lpwstr>
  </property>
  <property fmtid="{D5CDD505-2E9C-101B-9397-08002B2CF9AE}" pid="4" name="ICV">
    <vt:lpwstr>4DF78462F5814BBAA4477EB3DED0BEF1_12</vt:lpwstr>
  </property>
</Properties>
</file>